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A3" w:rsidRDefault="00E90EA3" w:rsidP="00E90EA3">
      <w:pPr>
        <w:pStyle w:val="CRCoverPage"/>
        <w:tabs>
          <w:tab w:val="right" w:pos="9639"/>
        </w:tabs>
        <w:spacing w:after="0"/>
        <w:rPr>
          <w:b/>
          <w:i/>
          <w:noProof/>
          <w:sz w:val="28"/>
        </w:rPr>
      </w:pPr>
      <w:r>
        <w:rPr>
          <w:b/>
          <w:noProof/>
          <w:sz w:val="24"/>
        </w:rPr>
        <w:t>3GPP TSG-</w:t>
      </w:r>
      <w:r w:rsidR="00041DFC">
        <w:fldChar w:fldCharType="begin"/>
      </w:r>
      <w:r w:rsidR="00041DFC">
        <w:instrText xml:space="preserve"> DOCPROPERTY  TSG/WGRef  \* MERGEFORMAT </w:instrText>
      </w:r>
      <w:r w:rsidR="00041DFC">
        <w:fldChar w:fldCharType="separate"/>
      </w:r>
      <w:r>
        <w:rPr>
          <w:b/>
          <w:noProof/>
          <w:sz w:val="24"/>
        </w:rPr>
        <w:t>SA2</w:t>
      </w:r>
      <w:r w:rsidR="00041DFC">
        <w:rPr>
          <w:b/>
          <w:noProof/>
          <w:sz w:val="24"/>
        </w:rPr>
        <w:fldChar w:fldCharType="end"/>
      </w:r>
      <w:r>
        <w:rPr>
          <w:b/>
          <w:noProof/>
          <w:sz w:val="24"/>
        </w:rPr>
        <w:t xml:space="preserve"> Meeting #</w:t>
      </w:r>
      <w:r w:rsidR="00041DFC">
        <w:fldChar w:fldCharType="begin"/>
      </w:r>
      <w:r w:rsidR="00041DFC">
        <w:instrText xml:space="preserve"> DOCPROPERTY  MtgSeq  \* MERGEFORMAT </w:instrText>
      </w:r>
      <w:r w:rsidR="00041DFC">
        <w:fldChar w:fldCharType="separate"/>
      </w:r>
      <w:r w:rsidRPr="00EB09B7">
        <w:rPr>
          <w:b/>
          <w:noProof/>
          <w:sz w:val="24"/>
        </w:rPr>
        <w:t>136</w:t>
      </w:r>
      <w:r w:rsidR="00041DFC">
        <w:rPr>
          <w:b/>
          <w:noProof/>
          <w:sz w:val="24"/>
        </w:rPr>
        <w:fldChar w:fldCharType="end"/>
      </w:r>
      <w:r w:rsidR="00041DFC">
        <w:fldChar w:fldCharType="begin"/>
      </w:r>
      <w:r w:rsidR="00041DFC">
        <w:instrText xml:space="preserve"> DOCPROPERTY  MtgTitle  \* MERGEFORMAT </w:instrText>
      </w:r>
      <w:r w:rsidR="00041DFC">
        <w:fldChar w:fldCharType="separate"/>
      </w:r>
      <w:r>
        <w:rPr>
          <w:b/>
          <w:noProof/>
          <w:sz w:val="24"/>
        </w:rPr>
        <w:t>-AH</w:t>
      </w:r>
      <w:r w:rsidR="00041DFC">
        <w:rPr>
          <w:b/>
          <w:noProof/>
          <w:sz w:val="24"/>
        </w:rPr>
        <w:fldChar w:fldCharType="end"/>
      </w:r>
      <w:r>
        <w:rPr>
          <w:b/>
          <w:i/>
          <w:noProof/>
          <w:sz w:val="28"/>
        </w:rPr>
        <w:tab/>
      </w:r>
      <w:r w:rsidR="00041DFC">
        <w:fldChar w:fldCharType="begin"/>
      </w:r>
      <w:r w:rsidR="00041DFC">
        <w:instrText xml:space="preserve"> DOCPROPERTY  Tdoc#  \* MERGEFORMAT </w:instrText>
      </w:r>
      <w:r w:rsidR="00041DFC">
        <w:fldChar w:fldCharType="separate"/>
      </w:r>
      <w:r w:rsidRPr="00E13F3D">
        <w:rPr>
          <w:b/>
          <w:i/>
          <w:noProof/>
          <w:sz w:val="28"/>
        </w:rPr>
        <w:t>S2-200010</w:t>
      </w:r>
      <w:r w:rsidR="00041DFC">
        <w:rPr>
          <w:b/>
          <w:i/>
          <w:noProof/>
          <w:sz w:val="28"/>
        </w:rPr>
        <w:fldChar w:fldCharType="end"/>
      </w:r>
      <w:r w:rsidR="0084042A">
        <w:rPr>
          <w:b/>
          <w:i/>
          <w:noProof/>
          <w:sz w:val="28"/>
        </w:rPr>
        <w:t>7</w:t>
      </w:r>
    </w:p>
    <w:p w:rsidR="00E90EA3" w:rsidRDefault="00041DFC" w:rsidP="00E90EA3">
      <w:pPr>
        <w:pStyle w:val="CRCoverPage"/>
        <w:outlineLvl w:val="0"/>
        <w:rPr>
          <w:b/>
          <w:noProof/>
          <w:sz w:val="24"/>
        </w:rPr>
      </w:pPr>
      <w:r>
        <w:fldChar w:fldCharType="begin"/>
      </w:r>
      <w:r>
        <w:instrText xml:space="preserve"> DOCPROPERTY  Location  \* MERGEFORMAT </w:instrText>
      </w:r>
      <w:r>
        <w:fldChar w:fldCharType="separate"/>
      </w:r>
      <w:r w:rsidR="00E90EA3" w:rsidRPr="00BA51D9">
        <w:rPr>
          <w:b/>
          <w:noProof/>
          <w:sz w:val="24"/>
        </w:rPr>
        <w:t>Incheon</w:t>
      </w:r>
      <w:r>
        <w:rPr>
          <w:b/>
          <w:noProof/>
          <w:sz w:val="24"/>
        </w:rPr>
        <w:fldChar w:fldCharType="end"/>
      </w:r>
      <w:r w:rsidR="00E90EA3">
        <w:rPr>
          <w:b/>
          <w:noProof/>
          <w:sz w:val="24"/>
        </w:rPr>
        <w:t xml:space="preserve">, </w:t>
      </w:r>
      <w:r>
        <w:fldChar w:fldCharType="begin"/>
      </w:r>
      <w:r>
        <w:instrText xml:space="preserve"> DOCPROPERTY  Country  \* MERGEFORMAT </w:instrText>
      </w:r>
      <w:r>
        <w:fldChar w:fldCharType="separate"/>
      </w:r>
      <w:r w:rsidR="00E90EA3" w:rsidRPr="00BA51D9">
        <w:rPr>
          <w:b/>
          <w:noProof/>
          <w:sz w:val="24"/>
        </w:rPr>
        <w:t>Korea (Republic Of)</w:t>
      </w:r>
      <w:r>
        <w:rPr>
          <w:b/>
          <w:noProof/>
          <w:sz w:val="24"/>
        </w:rPr>
        <w:fldChar w:fldCharType="end"/>
      </w:r>
      <w:r w:rsidR="00E90EA3">
        <w:rPr>
          <w:b/>
          <w:noProof/>
          <w:sz w:val="24"/>
        </w:rPr>
        <w:t xml:space="preserve">, </w:t>
      </w:r>
      <w:r>
        <w:fldChar w:fldCharType="begin"/>
      </w:r>
      <w:r>
        <w:instrText xml:space="preserve"> DOCPROPERTY  StartDate  \* MERGEFORMAT </w:instrText>
      </w:r>
      <w:r>
        <w:fldChar w:fldCharType="separate"/>
      </w:r>
      <w:r w:rsidR="00E90EA3" w:rsidRPr="00BA51D9">
        <w:rPr>
          <w:b/>
          <w:noProof/>
          <w:sz w:val="24"/>
        </w:rPr>
        <w:t>13th Jan 2020</w:t>
      </w:r>
      <w:r>
        <w:rPr>
          <w:b/>
          <w:noProof/>
          <w:sz w:val="24"/>
        </w:rPr>
        <w:fldChar w:fldCharType="end"/>
      </w:r>
      <w:r w:rsidR="00E90EA3">
        <w:rPr>
          <w:b/>
          <w:noProof/>
          <w:sz w:val="24"/>
        </w:rPr>
        <w:t xml:space="preserve"> - </w:t>
      </w:r>
      <w:r>
        <w:fldChar w:fldCharType="begin"/>
      </w:r>
      <w:r>
        <w:instrText xml:space="preserve"> DOCPROPERTY  EndDate  \* MERGEFORMAT </w:instrText>
      </w:r>
      <w:r>
        <w:fldChar w:fldCharType="separate"/>
      </w:r>
      <w:r w:rsidR="00E90EA3" w:rsidRPr="00BA51D9">
        <w:rPr>
          <w:b/>
          <w:noProof/>
          <w:sz w:val="24"/>
        </w:rPr>
        <w:t>17th Jan 2020</w:t>
      </w:r>
      <w:r>
        <w:rPr>
          <w:b/>
          <w:noProof/>
          <w:sz w:val="24"/>
        </w:rPr>
        <w:fldChar w:fldCharType="end"/>
      </w:r>
    </w:p>
    <w:p w:rsidR="00E90EA3" w:rsidRPr="00F42063" w:rsidRDefault="00E90EA3" w:rsidP="00E90EA3">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Pr>
          <w:rFonts w:ascii="Arial" w:hAnsi="Arial" w:cs="Arial"/>
          <w:b/>
        </w:rPr>
        <w:t>vivo Mobile Communications Ltd</w:t>
      </w:r>
      <w:r w:rsidR="00E03E6E">
        <w:rPr>
          <w:rFonts w:ascii="Arial" w:hAnsi="Arial" w:cs="Arial"/>
          <w:b/>
        </w:rPr>
        <w:t>, BlackBerry UK Ltd</w:t>
      </w:r>
    </w:p>
    <w:p w:rsidR="00E90EA3" w:rsidRPr="00B1255A" w:rsidRDefault="00E90EA3" w:rsidP="00E90EA3">
      <w:pPr>
        <w:ind w:left="2127" w:hanging="2127"/>
        <w:rPr>
          <w:rFonts w:ascii="Arial" w:hAnsi="Arial" w:cs="Arial"/>
          <w:b/>
        </w:rPr>
      </w:pPr>
      <w:r w:rsidRPr="00B1255A">
        <w:rPr>
          <w:rFonts w:ascii="Arial" w:hAnsi="Arial" w:cs="Arial"/>
          <w:b/>
        </w:rPr>
        <w:t>Title:</w:t>
      </w:r>
      <w:r w:rsidRPr="00B1255A">
        <w:rPr>
          <w:rFonts w:ascii="Arial" w:hAnsi="Arial" w:cs="Arial"/>
          <w:b/>
        </w:rPr>
        <w:tab/>
      </w:r>
      <w:r>
        <w:rPr>
          <w:rFonts w:ascii="Arial" w:hAnsi="Arial" w:cs="Arial"/>
          <w:b/>
        </w:rPr>
        <w:t>UEs that support 5G SRVCC and EPS SRVCC</w:t>
      </w:r>
    </w:p>
    <w:p w:rsidR="00E90EA3" w:rsidRPr="00B1255A" w:rsidRDefault="00E90EA3" w:rsidP="00E90EA3">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E90EA3" w:rsidRDefault="00041DFC" w:rsidP="00E90EA3">
      <w:pPr>
        <w:ind w:left="2127" w:hanging="2127"/>
        <w:rPr>
          <w:rFonts w:ascii="Arial" w:hAnsi="Arial" w:cs="Arial"/>
          <w:b/>
          <w:lang w:eastAsia="ko-KR"/>
        </w:rPr>
      </w:pPr>
      <w:r>
        <w:rPr>
          <w:rFonts w:ascii="Arial" w:hAnsi="Arial" w:cs="Arial"/>
          <w:b/>
        </w:rPr>
        <w:t>Agenda Item:</w:t>
      </w:r>
      <w:r>
        <w:rPr>
          <w:rFonts w:ascii="Arial" w:hAnsi="Arial" w:cs="Arial"/>
          <w:b/>
        </w:rPr>
        <w:tab/>
        <w:t>7.10.8</w:t>
      </w:r>
      <w:bookmarkStart w:id="0" w:name="_GoBack"/>
      <w:bookmarkEnd w:id="0"/>
    </w:p>
    <w:p w:rsidR="00E90EA3" w:rsidRDefault="00E90EA3" w:rsidP="00E90EA3">
      <w:pPr>
        <w:ind w:left="2127" w:hanging="2127"/>
        <w:rPr>
          <w:rFonts w:ascii="Arial" w:hAnsi="Arial" w:cs="Arial"/>
          <w:b/>
          <w:lang w:eastAsia="ko-KR"/>
        </w:rPr>
      </w:pPr>
      <w:r>
        <w:rPr>
          <w:rFonts w:ascii="Arial" w:hAnsi="Arial" w:cs="Arial"/>
          <w:b/>
        </w:rPr>
        <w:t>Work Item / Release:</w:t>
      </w:r>
      <w:r>
        <w:rPr>
          <w:rFonts w:ascii="Arial" w:hAnsi="Arial" w:cs="Arial"/>
          <w:b/>
        </w:rPr>
        <w:tab/>
      </w:r>
      <w:bookmarkStart w:id="1" w:name="OLE_LINK14"/>
      <w:bookmarkStart w:id="2" w:name="OLE_LINK15"/>
      <w:r>
        <w:rPr>
          <w:rFonts w:ascii="Arial" w:eastAsia="Batang" w:hAnsi="Arial" w:cs="Arial"/>
          <w:b/>
          <w:sz w:val="18"/>
          <w:szCs w:val="18"/>
          <w:lang w:eastAsia="ar-SA"/>
        </w:rPr>
        <w:t>5G_</w:t>
      </w:r>
      <w:bookmarkEnd w:id="1"/>
      <w:bookmarkEnd w:id="2"/>
      <w:r>
        <w:rPr>
          <w:rFonts w:ascii="Arial" w:eastAsia="Batang" w:hAnsi="Arial" w:cs="Arial"/>
          <w:b/>
          <w:sz w:val="18"/>
          <w:szCs w:val="18"/>
          <w:lang w:eastAsia="ar-SA"/>
        </w:rPr>
        <w:t>SRVCC</w:t>
      </w:r>
      <w:r w:rsidRPr="00C61E00">
        <w:rPr>
          <w:rFonts w:ascii="Arial" w:hAnsi="Arial" w:cs="Arial"/>
          <w:b/>
        </w:rPr>
        <w:t xml:space="preserve"> </w:t>
      </w:r>
    </w:p>
    <w:p w:rsidR="008A0152" w:rsidRDefault="00E90EA3">
      <w:r w:rsidRPr="00B1255A">
        <w:rPr>
          <w:rFonts w:ascii="Arial" w:hAnsi="Arial" w:cs="Arial"/>
          <w:i/>
        </w:rPr>
        <w:t xml:space="preserve">Abstract of the contribution: </w:t>
      </w:r>
      <w:r>
        <w:rPr>
          <w:rFonts w:ascii="Arial" w:hAnsi="Arial" w:cs="Arial"/>
          <w:i/>
        </w:rPr>
        <w:t>Paper identifies an issue with UEs that support 5G and EPS SRVCC and how SRVCC can fail if a UE moves from 5GS to EPC and vice versa and then performs SRVCC.</w:t>
      </w:r>
    </w:p>
    <w:p w:rsidR="003471DA" w:rsidRDefault="003471DA" w:rsidP="00964392">
      <w:pPr>
        <w:pStyle w:val="Heading1"/>
      </w:pPr>
      <w:r>
        <w:t>Background</w:t>
      </w:r>
    </w:p>
    <w:p w:rsidR="006C40C7" w:rsidRDefault="006C40C7">
      <w:r>
        <w:t xml:space="preserve">SRVCC is a feature that allows a voice session to continue from IP domain to the CS domain.  The SIP </w:t>
      </w:r>
      <w:r w:rsidR="00B55073">
        <w:t xml:space="preserve">registration </w:t>
      </w:r>
      <w:r>
        <w:t xml:space="preserve">signaling is </w:t>
      </w:r>
      <w:r w:rsidR="00B55073">
        <w:t>handled</w:t>
      </w:r>
      <w:r>
        <w:t xml:space="preserve"> in the SCC AS</w:t>
      </w:r>
      <w:r w:rsidR="00B55073">
        <w:t xml:space="preserve"> and the SIP session signaling is anchored in the SCC AS</w:t>
      </w:r>
      <w:r>
        <w:t xml:space="preserve"> (see 3GPP TS 23.237).  In a subsequent release a function called ATCF/ATGW was introduced that anchored the SIP Session signaling and media.  It allowed for a better customer experience.</w:t>
      </w:r>
    </w:p>
    <w:p w:rsidR="00B55073" w:rsidRDefault="00B55073" w:rsidP="00B55073">
      <w:r>
        <w:t>During registration, the ATCF can provide an STN-SR to the SCC AS. The SCC AS provides the STN-SR to the HSS, if the UE is SRVCC capable.</w:t>
      </w:r>
      <w:r w:rsidR="00B31607">
        <w:t xml:space="preserve"> Furthermore, if the SCC </w:t>
      </w:r>
      <w:r w:rsidR="00B31607" w:rsidRPr="00B31607">
        <w:t xml:space="preserve">AS determine that </w:t>
      </w:r>
      <w:r w:rsidR="00B31607">
        <w:t>UE is SRVCC capable</w:t>
      </w:r>
      <w:r w:rsidR="00B31607" w:rsidRPr="00B31607">
        <w:t xml:space="preserve"> </w:t>
      </w:r>
      <w:r w:rsidR="00B31607">
        <w:t xml:space="preserve">(i.e. </w:t>
      </w:r>
      <w:r w:rsidR="00B31607" w:rsidRPr="00B31607">
        <w:t>PS to CS SRVCC is usable for the UE</w:t>
      </w:r>
      <w:r w:rsidR="00B31607">
        <w:t>) the ATCF receives the C-MSISDN from the SCC AS.</w:t>
      </w:r>
    </w:p>
    <w:p w:rsidR="003471DA" w:rsidRDefault="003471DA">
      <w:r>
        <w:t>When to include the ATCF/ATGW</w:t>
      </w:r>
      <w:r w:rsidR="00B31607">
        <w:t xml:space="preserve"> in a MT or MO SIP session</w:t>
      </w:r>
      <w:r>
        <w:t xml:space="preserve"> is described in 3GPP TS 23.237, extract below, which shows that the UE SRVCC capability is used to make a determination to anchor or not.</w:t>
      </w:r>
      <w:r w:rsidR="00CF6D6E">
        <w:t xml:space="preserve"> TS 24.237 shows that </w:t>
      </w:r>
      <w:r w:rsidR="00CF6D6E" w:rsidRPr="002164A6">
        <w:rPr>
          <w:bCs/>
          <w:lang w:val="en-GB"/>
        </w:rPr>
        <w:t>the SCC AS by including the "</w:t>
      </w:r>
      <w:r w:rsidR="00CF6D6E" w:rsidRPr="002164A6">
        <w:rPr>
          <w:lang w:val="en-GB"/>
        </w:rPr>
        <w:t>g.3gpp.srvcc</w:t>
      </w:r>
      <w:r w:rsidR="00CF6D6E" w:rsidRPr="002164A6">
        <w:rPr>
          <w:lang w:val="en-GB" w:eastAsia="zh-CN"/>
        </w:rPr>
        <w:t>"</w:t>
      </w:r>
      <w:r w:rsidR="00CF6D6E" w:rsidRPr="002164A6">
        <w:rPr>
          <w:bCs/>
          <w:lang w:val="en-GB"/>
        </w:rPr>
        <w:t xml:space="preserve"> feature capability indicator in the </w:t>
      </w:r>
      <w:r w:rsidR="00CF6D6E" w:rsidRPr="002164A6">
        <w:rPr>
          <w:rFonts w:hint="eastAsia"/>
          <w:lang w:val="en-GB" w:eastAsia="zh-CN"/>
        </w:rPr>
        <w:t>Feature-Caps header field</w:t>
      </w:r>
      <w:r w:rsidR="00CF6D6E" w:rsidRPr="002164A6">
        <w:rPr>
          <w:lang w:val="en-GB" w:eastAsia="zh-CN"/>
        </w:rPr>
        <w:t xml:space="preserve"> </w:t>
      </w:r>
      <w:r w:rsidR="00CF6D6E" w:rsidRPr="002164A6">
        <w:rPr>
          <w:bCs/>
          <w:lang w:val="en-GB"/>
        </w:rPr>
        <w:t>of an initial SIP INVITE request and in a SIP 1xx response or SIP 2xx response to an initial SIP INVITE request towards the SC UE</w:t>
      </w:r>
      <w:r w:rsidR="00CF6D6E">
        <w:rPr>
          <w:bCs/>
          <w:lang w:val="en-GB"/>
        </w:rPr>
        <w:t>, indicating to the ATCF that the</w:t>
      </w:r>
      <w:r w:rsidR="00CF6D6E" w:rsidRPr="002164A6">
        <w:rPr>
          <w:bCs/>
          <w:lang w:val="en-GB"/>
        </w:rPr>
        <w:t xml:space="preserve"> session is anchored in the SCC AS</w:t>
      </w:r>
      <w:r w:rsidR="00CF6D6E">
        <w:rPr>
          <w:bCs/>
          <w:lang w:val="en-GB"/>
        </w:rPr>
        <w:t>.</w:t>
      </w:r>
    </w:p>
    <w:tbl>
      <w:tblPr>
        <w:tblStyle w:val="TableGrid"/>
        <w:tblW w:w="0" w:type="auto"/>
        <w:tblLook w:val="04A0" w:firstRow="1" w:lastRow="0" w:firstColumn="1" w:lastColumn="0" w:noHBand="0" w:noVBand="1"/>
      </w:tblPr>
      <w:tblGrid>
        <w:gridCol w:w="9350"/>
      </w:tblGrid>
      <w:tr w:rsidR="003471DA" w:rsidTr="003471DA">
        <w:tc>
          <w:tcPr>
            <w:tcW w:w="9350" w:type="dxa"/>
          </w:tcPr>
          <w:p w:rsidR="003471DA" w:rsidRDefault="003471DA" w:rsidP="003471DA">
            <w:pPr>
              <w:pStyle w:val="Heading5"/>
              <w:outlineLvl w:val="4"/>
              <w:rPr>
                <w:rFonts w:eastAsia="Times New Roman"/>
                <w:lang w:val="en-GB" w:eastAsia="ko-KR"/>
              </w:rPr>
            </w:pPr>
            <w:bookmarkStart w:id="3" w:name="_Toc19091957"/>
            <w:r>
              <w:rPr>
                <w:rFonts w:eastAsia="Times New Roman"/>
                <w:lang w:val="en-GB" w:eastAsia="ko-KR"/>
              </w:rPr>
              <w:lastRenderedPageBreak/>
              <w:t>4.3.1.2.1</w:t>
            </w:r>
            <w:r w:rsidR="00B55073">
              <w:rPr>
                <w:rFonts w:eastAsia="Times New Roman"/>
                <w:lang w:val="en-GB" w:eastAsia="ko-KR"/>
              </w:rPr>
              <w:tab/>
            </w:r>
            <w:r>
              <w:rPr>
                <w:rFonts w:eastAsia="Times New Roman"/>
                <w:lang w:val="en-GB" w:eastAsia="ko-KR"/>
              </w:rPr>
              <w:t>General Access Transfer concepts</w:t>
            </w:r>
            <w:bookmarkEnd w:id="3"/>
          </w:p>
          <w:p w:rsidR="003471DA" w:rsidRDefault="003471DA" w:rsidP="003471DA">
            <w:pPr>
              <w:ind w:left="720"/>
              <w:rPr>
                <w:lang w:val="en-CA" w:eastAsia="ko-KR"/>
              </w:rPr>
            </w:pPr>
            <w:r>
              <w:rPr>
                <w:lang w:val="en-CA"/>
              </w:rPr>
              <w:t xml:space="preserve">IMS sessions from and to a UE are anchored at the SCC AS in the home IMS and may also be anchored at the ATCF in the serving (visited if roaming) network to provide Service Continuity for the user during transition between two </w:t>
            </w:r>
            <w:r>
              <w:rPr>
                <w:lang w:val="en-CA" w:eastAsia="ko-KR"/>
              </w:rPr>
              <w:t>A</w:t>
            </w:r>
            <w:r>
              <w:rPr>
                <w:lang w:val="en-CA"/>
              </w:rPr>
              <w:t xml:space="preserve">ccess </w:t>
            </w:r>
            <w:r>
              <w:rPr>
                <w:lang w:val="en-CA" w:eastAsia="ko-KR"/>
              </w:rPr>
              <w:t>N</w:t>
            </w:r>
            <w:r>
              <w:rPr>
                <w:lang w:val="en-CA"/>
              </w:rPr>
              <w:t xml:space="preserve">etworks. </w:t>
            </w:r>
            <w:r>
              <w:rPr>
                <w:highlight w:val="yellow"/>
                <w:lang w:val="en-CA"/>
              </w:rPr>
              <w:t xml:space="preserve">Sessions are anchored at the SCC AS in the home IMS, based on </w:t>
            </w:r>
            <w:proofErr w:type="spellStart"/>
            <w:r>
              <w:rPr>
                <w:highlight w:val="yellow"/>
                <w:lang w:val="en-CA"/>
              </w:rPr>
              <w:t>iFC</w:t>
            </w:r>
            <w:proofErr w:type="spellEnd"/>
            <w:r>
              <w:rPr>
                <w:highlight w:val="yellow"/>
                <w:lang w:val="en-CA"/>
              </w:rPr>
              <w:t>.</w:t>
            </w:r>
            <w:r>
              <w:rPr>
                <w:lang w:val="en-CA"/>
              </w:rPr>
              <w:t xml:space="preserve"> A 3pcc (3rd party call control) function is employed at the SCC AS to facilitate inter-</w:t>
            </w:r>
            <w:r>
              <w:rPr>
                <w:lang w:val="en-CA" w:eastAsia="ko-KR"/>
              </w:rPr>
              <w:t>A</w:t>
            </w:r>
            <w:r>
              <w:rPr>
                <w:lang w:val="en-CA"/>
              </w:rPr>
              <w:t xml:space="preserve">ccess </w:t>
            </w:r>
            <w:r>
              <w:rPr>
                <w:lang w:val="en-CA" w:eastAsia="ko-KR"/>
              </w:rPr>
              <w:t>N</w:t>
            </w:r>
            <w:r>
              <w:rPr>
                <w:lang w:val="en-CA"/>
              </w:rPr>
              <w:t xml:space="preserve">etwork mobility through the use of Access Transfers between the two </w:t>
            </w:r>
            <w:r>
              <w:rPr>
                <w:lang w:val="en-CA" w:eastAsia="ko-KR"/>
              </w:rPr>
              <w:t>A</w:t>
            </w:r>
            <w:r>
              <w:rPr>
                <w:lang w:val="en-CA"/>
              </w:rPr>
              <w:t xml:space="preserve">ccess </w:t>
            </w:r>
            <w:r>
              <w:rPr>
                <w:lang w:val="en-CA" w:eastAsia="ko-KR"/>
              </w:rPr>
              <w:t>N</w:t>
            </w:r>
            <w:r>
              <w:rPr>
                <w:lang w:val="en-CA"/>
              </w:rPr>
              <w:t>etworks. IMS media sessions may be anchored by the ATCF during session establishment depending on operator policy. Access Transfers may be enabled in one or both directions as per network configuration requirements. The SCC AS has the capability to perform Access Transfers for a UE's sessions multiple times.</w:t>
            </w:r>
          </w:p>
          <w:p w:rsidR="003471DA" w:rsidRDefault="003471DA" w:rsidP="003471DA">
            <w:pPr>
              <w:rPr>
                <w:lang w:val="en-CA"/>
              </w:rPr>
            </w:pPr>
          </w:p>
          <w:p w:rsidR="003471DA" w:rsidRDefault="003471DA" w:rsidP="003471DA">
            <w:pPr>
              <w:pStyle w:val="Heading5"/>
              <w:outlineLvl w:val="4"/>
              <w:rPr>
                <w:rFonts w:eastAsia="Times New Roman"/>
                <w:lang w:val="en-GB" w:eastAsia="ko-KR"/>
              </w:rPr>
            </w:pPr>
            <w:bookmarkStart w:id="4" w:name="_Toc19091958"/>
            <w:r>
              <w:rPr>
                <w:rFonts w:eastAsia="Times New Roman"/>
                <w:lang w:val="en-GB" w:eastAsia="ko-KR"/>
              </w:rPr>
              <w:t>4.3.1.2.2</w:t>
            </w:r>
            <w:r w:rsidR="00B55073">
              <w:rPr>
                <w:rFonts w:eastAsia="Times New Roman"/>
                <w:lang w:val="en-GB" w:eastAsia="ko-KR"/>
              </w:rPr>
              <w:tab/>
            </w:r>
            <w:r>
              <w:rPr>
                <w:rFonts w:eastAsia="Times New Roman"/>
                <w:lang w:val="en-GB" w:eastAsia="ko-KR"/>
              </w:rPr>
              <w:t>Access Transfer (PS – CS) concepts</w:t>
            </w:r>
            <w:bookmarkEnd w:id="4"/>
          </w:p>
          <w:p w:rsidR="003471DA" w:rsidRDefault="003471DA" w:rsidP="003471DA">
            <w:pPr>
              <w:ind w:left="720"/>
              <w:rPr>
                <w:lang w:val="en-CA"/>
              </w:rPr>
            </w:pPr>
            <w:r>
              <w:rPr>
                <w:lang w:val="en-CA"/>
              </w:rPr>
              <w:t xml:space="preserve">IMS sessions established in CS or PS </w:t>
            </w:r>
            <w:r>
              <w:rPr>
                <w:lang w:val="en-CA" w:eastAsia="ko-KR"/>
              </w:rPr>
              <w:t>A</w:t>
            </w:r>
            <w:r>
              <w:rPr>
                <w:lang w:val="en-CA"/>
              </w:rPr>
              <w:t xml:space="preserve">ccess </w:t>
            </w:r>
            <w:r>
              <w:rPr>
                <w:lang w:val="en-CA" w:eastAsia="ko-KR"/>
              </w:rPr>
              <w:t>N</w:t>
            </w:r>
            <w:r>
              <w:rPr>
                <w:lang w:val="en-CA"/>
              </w:rPr>
              <w:t xml:space="preserve">etworks are anchored at the SCC AS. Additionally, </w:t>
            </w:r>
            <w:r>
              <w:rPr>
                <w:highlight w:val="yellow"/>
                <w:lang w:val="en-CA"/>
              </w:rPr>
              <w:t xml:space="preserve">IMS media sessions subject to </w:t>
            </w:r>
            <w:r w:rsidRPr="00B55073">
              <w:rPr>
                <w:lang w:val="en-CA"/>
              </w:rPr>
              <w:t xml:space="preserve">CS to PS or </w:t>
            </w:r>
            <w:r>
              <w:rPr>
                <w:highlight w:val="yellow"/>
                <w:lang w:val="en-CA"/>
              </w:rPr>
              <w:t>PS to CS SRVCC can be anchored by the ATCF</w:t>
            </w:r>
            <w:r>
              <w:rPr>
                <w:lang w:val="en-CA"/>
              </w:rPr>
              <w:t>. IMS sessions using CS bearer are established at session setup or upon Access Transfer using procedures specified in TS 23.292 [</w:t>
            </w:r>
            <w:r>
              <w:rPr>
                <w:lang w:val="en-CA" w:eastAsia="ko-KR"/>
              </w:rPr>
              <w:t>5</w:t>
            </w:r>
            <w:r>
              <w:rPr>
                <w:lang w:val="en-CA"/>
              </w:rPr>
              <w:t>].</w:t>
            </w:r>
          </w:p>
          <w:p w:rsidR="003471DA" w:rsidRDefault="003471DA" w:rsidP="003471DA">
            <w:pPr>
              <w:rPr>
                <w:lang w:val="en-CA"/>
              </w:rPr>
            </w:pPr>
          </w:p>
          <w:p w:rsidR="003471DA" w:rsidRDefault="003471DA" w:rsidP="003471DA">
            <w:pPr>
              <w:pStyle w:val="Heading3"/>
              <w:outlineLvl w:val="2"/>
              <w:rPr>
                <w:rFonts w:eastAsia="Times New Roman"/>
                <w:lang w:val="en-CA"/>
              </w:rPr>
            </w:pPr>
            <w:bookmarkStart w:id="5" w:name="_Toc19091999"/>
            <w:r>
              <w:rPr>
                <w:rFonts w:eastAsia="Times New Roman"/>
                <w:lang w:val="en-CA"/>
              </w:rPr>
              <w:t>6.1.2</w:t>
            </w:r>
            <w:r w:rsidR="00B55073">
              <w:rPr>
                <w:rFonts w:eastAsia="Times New Roman"/>
                <w:lang w:val="en-CA"/>
              </w:rPr>
              <w:tab/>
            </w:r>
            <w:r>
              <w:rPr>
                <w:rFonts w:eastAsia="Times New Roman"/>
                <w:lang w:val="en-CA"/>
              </w:rPr>
              <w:t>Registration using ATCF enhancements</w:t>
            </w:r>
            <w:bookmarkEnd w:id="5"/>
          </w:p>
          <w:p w:rsidR="00B55073" w:rsidRDefault="00B55073" w:rsidP="003471DA">
            <w:pPr>
              <w:ind w:left="720"/>
              <w:rPr>
                <w:lang w:val="en-CA"/>
              </w:rPr>
            </w:pPr>
            <w:r>
              <w:rPr>
                <w:lang w:val="en-CA"/>
              </w:rPr>
              <w:t>…</w:t>
            </w:r>
          </w:p>
          <w:p w:rsidR="003471DA" w:rsidRDefault="003471DA" w:rsidP="003471DA">
            <w:pPr>
              <w:ind w:left="720"/>
              <w:rPr>
                <w:lang w:val="en-CA"/>
              </w:rPr>
            </w:pPr>
            <w:r>
              <w:rPr>
                <w:lang w:val="en-CA"/>
              </w:rPr>
              <w:t xml:space="preserve">The ATCF shall allocate the STN-SR when the user performs initial registration in the IMS. The STN-SR shall be provided through IMS and via third-party registration to the SCC AS. Depending on operator policy, </w:t>
            </w:r>
            <w:r>
              <w:rPr>
                <w:highlight w:val="yellow"/>
                <w:lang w:val="en-CA"/>
              </w:rPr>
              <w:t>the SCC AS may interrogate the UDM/HSS to know</w:t>
            </w:r>
            <w:r>
              <w:rPr>
                <w:lang w:val="en-CA"/>
              </w:rPr>
              <w:t xml:space="preserve"> if the user is subscribed for SRVCC (via STN-SR) </w:t>
            </w:r>
            <w:r>
              <w:rPr>
                <w:highlight w:val="yellow"/>
                <w:lang w:val="en-CA"/>
              </w:rPr>
              <w:t>and if the UE is SRVCC capable</w:t>
            </w:r>
            <w:r>
              <w:rPr>
                <w:lang w:val="en-CA"/>
              </w:rPr>
              <w:t xml:space="preserve">. </w:t>
            </w:r>
            <w:r>
              <w:rPr>
                <w:highlight w:val="yellow"/>
                <w:lang w:val="en-CA"/>
              </w:rPr>
              <w:t>If both conditions are met</w:t>
            </w:r>
            <w:r>
              <w:rPr>
                <w:lang w:val="en-CA"/>
              </w:rPr>
              <w:t xml:space="preserve">, or based on operator policy, </w:t>
            </w:r>
            <w:r>
              <w:rPr>
                <w:highlight w:val="yellow"/>
                <w:lang w:val="en-CA"/>
              </w:rPr>
              <w:t>the SCC AS shall</w:t>
            </w:r>
            <w:r>
              <w:rPr>
                <w:lang w:val="en-CA"/>
              </w:rPr>
              <w:t xml:space="preserve"> further provide the STN-SR to the UDM/HSS if the received STN-SR is different from the existing one that has been set, which in turn shall update the MME/SGSN. In 5GS, the UDM updates the AMF with received STN-SR.</w:t>
            </w:r>
          </w:p>
          <w:p w:rsidR="003471DA" w:rsidRDefault="003471DA" w:rsidP="003471DA">
            <w:pPr>
              <w:ind w:left="720"/>
              <w:rPr>
                <w:lang w:val="en-CA"/>
              </w:rPr>
            </w:pPr>
          </w:p>
          <w:p w:rsidR="003471DA" w:rsidRDefault="003471DA" w:rsidP="003471DA">
            <w:pPr>
              <w:pStyle w:val="NO"/>
              <w:ind w:left="1855"/>
            </w:pPr>
            <w:r>
              <w:t>NOTE 3:</w:t>
            </w:r>
            <w:r w:rsidR="005F22CB">
              <w:tab/>
            </w:r>
            <w:r>
              <w:t>Service level agreements are used to understand whether the home network supports (5G</w:t>
            </w:r>
            <w:proofErr w:type="gramStart"/>
            <w:r>
              <w:t>-)SRVCC</w:t>
            </w:r>
            <w:proofErr w:type="gramEnd"/>
            <w:r>
              <w:t xml:space="preserve"> enhanced with ATCF. In addition, as fall back, </w:t>
            </w:r>
            <w:r>
              <w:rPr>
                <w:highlight w:val="yellow"/>
              </w:rPr>
              <w:t>the ATCF will as well understand whether (5G</w:t>
            </w:r>
            <w:proofErr w:type="gramStart"/>
            <w:r>
              <w:rPr>
                <w:highlight w:val="yellow"/>
              </w:rPr>
              <w:t>-)SRVCC</w:t>
            </w:r>
            <w:proofErr w:type="gramEnd"/>
            <w:r>
              <w:rPr>
                <w:highlight w:val="yellow"/>
              </w:rPr>
              <w:t xml:space="preserve"> enhanced with ATCF is activated in the SCC AS by the reception of C-MSISDN/ATU-STI</w:t>
            </w:r>
            <w:r>
              <w:t>.</w:t>
            </w:r>
          </w:p>
          <w:p w:rsidR="003471DA" w:rsidRDefault="003471DA" w:rsidP="003471DA">
            <w:pPr>
              <w:pStyle w:val="B1"/>
              <w:ind w:left="1288"/>
            </w:pPr>
            <w:r>
              <w:t>5.</w:t>
            </w:r>
            <w:r w:rsidR="005F22CB">
              <w:tab/>
            </w:r>
            <w:r>
              <w:t xml:space="preserve">Depending on the operator policy, </w:t>
            </w:r>
            <w:r>
              <w:rPr>
                <w:highlight w:val="yellow"/>
              </w:rPr>
              <w:t xml:space="preserve">the SCC AS sends </w:t>
            </w:r>
            <w:proofErr w:type="spellStart"/>
            <w:r>
              <w:rPr>
                <w:highlight w:val="yellow"/>
              </w:rPr>
              <w:t>Sh</w:t>
            </w:r>
            <w:proofErr w:type="spellEnd"/>
            <w:r>
              <w:rPr>
                <w:highlight w:val="yellow"/>
              </w:rPr>
              <w:t>-Pull message to the UDM/HSS in order to know whether the UE is SRVCC capable</w:t>
            </w:r>
            <w:r>
              <w:t>, and to retrieve the STN-SR stored in the UDM/HSS.</w:t>
            </w:r>
          </w:p>
          <w:p w:rsidR="003471DA" w:rsidRDefault="003471DA" w:rsidP="003471DA">
            <w:pPr>
              <w:pStyle w:val="B1"/>
              <w:ind w:left="1288"/>
            </w:pPr>
            <w:r>
              <w:t>6.</w:t>
            </w:r>
            <w:r w:rsidR="005F22CB">
              <w:tab/>
            </w:r>
            <w:r>
              <w:t xml:space="preserve">The UDM/HSS replies to the SCC AS with a </w:t>
            </w:r>
            <w:proofErr w:type="spellStart"/>
            <w:r>
              <w:t>Sh</w:t>
            </w:r>
            <w:proofErr w:type="spellEnd"/>
            <w:r>
              <w:t xml:space="preserve">-Pull Response message </w:t>
            </w:r>
            <w:r>
              <w:rPr>
                <w:highlight w:val="yellow"/>
              </w:rPr>
              <w:t>including the UE SRVCC capability</w:t>
            </w:r>
            <w:r>
              <w:t xml:space="preserve"> if available, and the STN-SR if available.</w:t>
            </w:r>
          </w:p>
          <w:p w:rsidR="003471DA" w:rsidRDefault="003471DA" w:rsidP="003471DA">
            <w:pPr>
              <w:pStyle w:val="B1"/>
              <w:ind w:left="1288"/>
            </w:pPr>
            <w:r>
              <w:t>7.</w:t>
            </w:r>
            <w:r w:rsidR="005F22CB">
              <w:tab/>
            </w:r>
            <w:r>
              <w:t xml:space="preserve">The SCC-AS determines, based on operator policy or based on the outcome of </w:t>
            </w:r>
            <w:proofErr w:type="spellStart"/>
            <w:r>
              <w:t>Sh</w:t>
            </w:r>
            <w:proofErr w:type="spellEnd"/>
            <w:r>
              <w:t xml:space="preserve">-pull procedure, that the user is subscribed for SRVCC via the presence of STN-SR </w:t>
            </w:r>
            <w:r>
              <w:rPr>
                <w:highlight w:val="yellow"/>
              </w:rPr>
              <w:t>and that the UE is SRVCC capable</w:t>
            </w:r>
            <w:r>
              <w:t xml:space="preserve">. If the STN-SR from the UDM/HSS is different from the STN-SR received from the ATCF, the SCC AS sends a </w:t>
            </w:r>
            <w:proofErr w:type="spellStart"/>
            <w:r>
              <w:t>Sh</w:t>
            </w:r>
            <w:proofErr w:type="spellEnd"/>
            <w:r>
              <w:t>-Update to provide the STN-SR received from the ATCF to the UDM/HSS from the ATCF in order to replace the STN-SR pointing to the SCC AS or the previously stored STN-SR pointing to other ATCF.</w:t>
            </w:r>
          </w:p>
          <w:p w:rsidR="003471DA" w:rsidRDefault="003471DA" w:rsidP="003471DA">
            <w:pPr>
              <w:ind w:left="720"/>
              <w:rPr>
                <w:lang w:val="en-CA"/>
              </w:rPr>
            </w:pPr>
            <w:r>
              <w:rPr>
                <w:lang w:val="en-CA"/>
              </w:rPr>
              <w:t xml:space="preserve">The SCC AS informs the </w:t>
            </w:r>
            <w:r>
              <w:rPr>
                <w:highlight w:val="yellow"/>
                <w:lang w:val="en-CA"/>
              </w:rPr>
              <w:t>UE SRVCC capability</w:t>
            </w:r>
            <w:r>
              <w:rPr>
                <w:lang w:val="en-CA"/>
              </w:rPr>
              <w:t xml:space="preserve"> to ATCF during IMS registration by addressing the ATCF using the ATCF management URI. The SCC AS is able to retrieve the updated </w:t>
            </w:r>
            <w:r>
              <w:rPr>
                <w:highlight w:val="yellow"/>
                <w:lang w:val="en-CA"/>
              </w:rPr>
              <w:t>UE SRVCC capability status</w:t>
            </w:r>
            <w:r>
              <w:rPr>
                <w:lang w:val="en-CA"/>
              </w:rPr>
              <w:t xml:space="preserve"> by sending </w:t>
            </w:r>
            <w:proofErr w:type="spellStart"/>
            <w:r>
              <w:rPr>
                <w:lang w:val="en-CA"/>
              </w:rPr>
              <w:t>Sh</w:t>
            </w:r>
            <w:proofErr w:type="spellEnd"/>
            <w:r>
              <w:rPr>
                <w:lang w:val="en-CA"/>
              </w:rPr>
              <w:t xml:space="preserve">-Pull message to the UDM/HSS at any point. If SCC AS detects </w:t>
            </w:r>
            <w:r>
              <w:rPr>
                <w:highlight w:val="yellow"/>
                <w:lang w:val="en-CA"/>
              </w:rPr>
              <w:t>the UE SRVCC capability change</w:t>
            </w:r>
            <w:r>
              <w:rPr>
                <w:lang w:val="en-CA"/>
              </w:rPr>
              <w:t xml:space="preserve">, SCC AS then informs the ATCF about the updated SRVCC </w:t>
            </w:r>
            <w:r>
              <w:rPr>
                <w:lang w:val="en-CA"/>
              </w:rPr>
              <w:lastRenderedPageBreak/>
              <w:t>capability of the UE and the ATCF stores this information for deciding whether anchoring IMS voice originating sessions at the ATGW or not.</w:t>
            </w:r>
          </w:p>
          <w:p w:rsidR="003471DA" w:rsidRDefault="003471DA" w:rsidP="003471DA">
            <w:pPr>
              <w:pStyle w:val="NO"/>
              <w:ind w:left="1855"/>
            </w:pPr>
            <w:r>
              <w:t>NOTE 7:</w:t>
            </w:r>
            <w:r w:rsidR="005F22CB">
              <w:tab/>
            </w:r>
            <w:r>
              <w:t>The trigger for SCC AS to poll the UDM/HSS for the updated UE SRVCC capability status is not specified in this release of the specification.</w:t>
            </w:r>
          </w:p>
          <w:p w:rsidR="003471DA" w:rsidRDefault="003471DA" w:rsidP="003471DA">
            <w:pPr>
              <w:pStyle w:val="NO"/>
              <w:ind w:left="1855"/>
            </w:pPr>
            <w:r>
              <w:t>NOTE 8:</w:t>
            </w:r>
            <w:r w:rsidR="005F22CB">
              <w:tab/>
            </w:r>
            <w:r>
              <w:rPr>
                <w:highlight w:val="yellow"/>
              </w:rPr>
              <w:t>If the UE switches on/off its SRVCC capability</w:t>
            </w:r>
            <w:r>
              <w:t xml:space="preserve"> during the lifetime of IMS registration, and the SCC AS has not polled the UDM/HSS in the meantime, the SCC AS and ATCF will not have the updated value of SRVCC capability.</w:t>
            </w:r>
          </w:p>
          <w:p w:rsidR="003471DA" w:rsidRDefault="003471DA"/>
        </w:tc>
      </w:tr>
    </w:tbl>
    <w:p w:rsidR="003471DA" w:rsidRDefault="003471DA" w:rsidP="003471DA">
      <w:pPr>
        <w:pStyle w:val="Caption"/>
        <w:jc w:val="center"/>
      </w:pPr>
      <w:bookmarkStart w:id="6" w:name="_Ref28079446"/>
      <w:r>
        <w:lastRenderedPageBreak/>
        <w:t xml:space="preserve">Table </w:t>
      </w:r>
      <w:fldSimple w:instr=" SEQ Table \* ARABIC ">
        <w:r w:rsidR="00964392">
          <w:rPr>
            <w:noProof/>
          </w:rPr>
          <w:t>1</w:t>
        </w:r>
      </w:fldSimple>
      <w:bookmarkEnd w:id="6"/>
      <w:r>
        <w:t xml:space="preserve"> – Extract from 3GPP TS 23.237</w:t>
      </w:r>
    </w:p>
    <w:p w:rsidR="00964392" w:rsidRPr="00964392" w:rsidRDefault="00964392" w:rsidP="00964392">
      <w:r>
        <w:t>Stage 3 provides more insight that ATCF procedures will only be triggered if the UE indicates it is SRVCC capable.</w:t>
      </w:r>
    </w:p>
    <w:tbl>
      <w:tblPr>
        <w:tblStyle w:val="TableGrid"/>
        <w:tblW w:w="0" w:type="auto"/>
        <w:tblLook w:val="04A0" w:firstRow="1" w:lastRow="0" w:firstColumn="1" w:lastColumn="0" w:noHBand="0" w:noVBand="1"/>
      </w:tblPr>
      <w:tblGrid>
        <w:gridCol w:w="9350"/>
      </w:tblGrid>
      <w:tr w:rsidR="00964392" w:rsidTr="00964392">
        <w:tc>
          <w:tcPr>
            <w:tcW w:w="9350" w:type="dxa"/>
          </w:tcPr>
          <w:p w:rsidR="00964392" w:rsidRPr="00F6303A" w:rsidRDefault="00964392" w:rsidP="00964392">
            <w:pPr>
              <w:pStyle w:val="Heading3"/>
              <w:outlineLvl w:val="2"/>
            </w:pPr>
            <w:bookmarkStart w:id="7" w:name="_Toc20149882"/>
            <w:r w:rsidRPr="00F6303A">
              <w:lastRenderedPageBreak/>
              <w:t>6.3.2</w:t>
            </w:r>
            <w:r w:rsidRPr="00F6303A">
              <w:tab/>
              <w:t>Triggers for the SCC AS providing information to ATCF</w:t>
            </w:r>
            <w:bookmarkEnd w:id="7"/>
          </w:p>
          <w:p w:rsidR="00964392" w:rsidRPr="00F6303A" w:rsidRDefault="00964392" w:rsidP="00B55073">
            <w:pPr>
              <w:ind w:left="720"/>
            </w:pPr>
            <w:r w:rsidRPr="00F6303A">
              <w:t xml:space="preserve">This subclause applies for a contact address (or a registration flow, if multiple registration mechanism is used) in the registration state information obtained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w:t>
            </w:r>
          </w:p>
          <w:p w:rsidR="00964392" w:rsidRPr="00F6303A" w:rsidRDefault="00964392" w:rsidP="00B55073">
            <w:pPr>
              <w:ind w:left="720"/>
            </w:pPr>
            <w:r>
              <w:t>…..</w:t>
            </w:r>
          </w:p>
          <w:p w:rsidR="00964392" w:rsidRPr="00F6303A" w:rsidRDefault="00964392" w:rsidP="00B55073">
            <w:pPr>
              <w:ind w:left="720"/>
            </w:pPr>
            <w:r w:rsidRPr="00964392">
              <w:rPr>
                <w:highlight w:val="yellow"/>
              </w:rPr>
              <w:t>The SCC AS shall determine that PS to CS SRVCC is usable for the UE if the UE PS to CS SRVCC Capability (see 3GPP TS 29.328 [6]) of the UE has value UE-SRVCC-CAPABILITY-SUPPORTED</w:t>
            </w:r>
            <w:r w:rsidRPr="00F6303A">
              <w:t xml:space="preserve"> </w:t>
            </w:r>
            <w:r w:rsidRPr="00964392">
              <w:rPr>
                <w:highlight w:val="green"/>
              </w:rPr>
              <w:t>and</w:t>
            </w:r>
            <w:r w:rsidRPr="00F6303A">
              <w:t xml:space="preserve"> if the private user identity of the UE has associated STN-SR (see 3GPP TS 29.328 [6]).</w:t>
            </w:r>
          </w:p>
          <w:p w:rsidR="00964392" w:rsidRPr="00F6303A" w:rsidRDefault="002056AD" w:rsidP="00B55073">
            <w:pPr>
              <w:ind w:left="720"/>
            </w:pPr>
            <w:r>
              <w:t>..</w:t>
            </w:r>
            <w:r w:rsidR="00964392" w:rsidRPr="00F6303A">
              <w:t>.</w:t>
            </w:r>
          </w:p>
          <w:p w:rsidR="00964392" w:rsidRPr="00F6303A" w:rsidRDefault="00964392" w:rsidP="00B55073">
            <w:pPr>
              <w:ind w:left="720"/>
            </w:pPr>
            <w:r w:rsidRPr="00F6303A">
              <w:t>When the SCC AS becomes aware of a new contact address (or new registration flow, if multiple registration mechanism is used) that fulfils the above criteria and:</w:t>
            </w:r>
          </w:p>
          <w:p w:rsidR="00964392" w:rsidRPr="00F6303A" w:rsidRDefault="00964392" w:rsidP="00B55073">
            <w:pPr>
              <w:pStyle w:val="B1"/>
              <w:ind w:left="1288"/>
            </w:pPr>
            <w:r w:rsidRPr="00F6303A">
              <w:t>-</w:t>
            </w:r>
            <w:r w:rsidRPr="00F6303A">
              <w:tab/>
            </w:r>
            <w:r w:rsidRPr="00A721C7">
              <w:rPr>
                <w:highlight w:val="yellow"/>
              </w:rPr>
              <w:t>PS to CS SRVCC is usable for the UE</w:t>
            </w:r>
            <w:r w:rsidRPr="00F6303A">
              <w:t>; or</w:t>
            </w:r>
          </w:p>
          <w:p w:rsidR="00964392" w:rsidRPr="00F6303A" w:rsidRDefault="00964392" w:rsidP="00B55073">
            <w:pPr>
              <w:pStyle w:val="B1"/>
              <w:ind w:left="1288"/>
            </w:pPr>
            <w:r w:rsidRPr="00F6303A">
              <w:t>-</w:t>
            </w:r>
            <w:r w:rsidRPr="00F6303A">
              <w:tab/>
            </w:r>
            <w:r w:rsidR="00A721C7">
              <w:t>…</w:t>
            </w:r>
            <w:r w:rsidRPr="00F6303A">
              <w:t>;</w:t>
            </w:r>
          </w:p>
          <w:p w:rsidR="00964392" w:rsidRPr="00F6303A" w:rsidRDefault="00964392" w:rsidP="00B55073">
            <w:pPr>
              <w:ind w:left="720"/>
            </w:pPr>
            <w:r w:rsidRPr="00F6303A">
              <w:t>the SCC AS shall perform actions as described in subclause 6.3.3 with the related ATCF.</w:t>
            </w:r>
          </w:p>
          <w:p w:rsidR="00964392" w:rsidRDefault="00964392"/>
          <w:p w:rsidR="00A721C7" w:rsidRPr="00F6303A" w:rsidRDefault="00A721C7" w:rsidP="00A721C7">
            <w:pPr>
              <w:pStyle w:val="Heading2"/>
              <w:outlineLvl w:val="1"/>
              <w:rPr>
                <w:lang w:val="en-US"/>
              </w:rPr>
            </w:pPr>
            <w:bookmarkStart w:id="8" w:name="_Toc20150363"/>
            <w:bookmarkStart w:id="9" w:name="_Toc27493653"/>
            <w:r w:rsidRPr="00F6303A">
              <w:rPr>
                <w:lang w:val="en-US" w:eastAsia="zh-CN"/>
              </w:rPr>
              <w:t>D</w:t>
            </w:r>
            <w:r w:rsidRPr="00F6303A">
              <w:rPr>
                <w:lang w:val="en-US"/>
              </w:rPr>
              <w:t>.</w:t>
            </w:r>
            <w:r w:rsidRPr="00F6303A">
              <w:rPr>
                <w:lang w:val="en-US" w:eastAsia="zh-CN"/>
              </w:rPr>
              <w:t>3</w:t>
            </w:r>
            <w:r w:rsidRPr="00F6303A">
              <w:rPr>
                <w:lang w:val="en-US"/>
              </w:rPr>
              <w:t>.3</w:t>
            </w:r>
            <w:r w:rsidRPr="00F6303A">
              <w:rPr>
                <w:lang w:val="en-US"/>
              </w:rPr>
              <w:tab/>
              <w:t>Semantic</w:t>
            </w:r>
            <w:bookmarkEnd w:id="8"/>
            <w:bookmarkEnd w:id="9"/>
          </w:p>
          <w:p w:rsidR="00A721C7" w:rsidRPr="00F6303A" w:rsidRDefault="00A721C7" w:rsidP="00A721C7">
            <w:pPr>
              <w:ind w:left="720"/>
            </w:pPr>
            <w:r>
              <w:t>..</w:t>
            </w:r>
            <w:r w:rsidRPr="00F6303A">
              <w:t>.</w:t>
            </w:r>
          </w:p>
          <w:p w:rsidR="00A721C7" w:rsidRPr="00F6303A" w:rsidRDefault="00A721C7" w:rsidP="00A721C7">
            <w:pPr>
              <w:ind w:left="720"/>
            </w:pPr>
            <w:r w:rsidRPr="00F6303A">
              <w:t>Each &lt;SRVCC-info&gt; element contains SRVCC-related information related to one registration path (or registration flow, if multiple registration mechanism is used) of a UE with IM CN subsystem. The SRVCC-related information in the &lt;SRVCC-info&gt; element consists of:</w:t>
            </w:r>
          </w:p>
          <w:p w:rsidR="00A721C7" w:rsidRPr="00F6303A" w:rsidRDefault="00A721C7" w:rsidP="00A721C7">
            <w:pPr>
              <w:pStyle w:val="B1"/>
              <w:ind w:left="1288"/>
            </w:pPr>
            <w:r w:rsidRPr="00F6303A">
              <w:t>1)</w:t>
            </w:r>
            <w:r w:rsidRPr="00F6303A">
              <w:tab/>
            </w:r>
            <w:r w:rsidRPr="00A721C7">
              <w:rPr>
                <w:highlight w:val="yellow"/>
              </w:rPr>
              <w:t xml:space="preserve">if the UE </w:t>
            </w:r>
            <w:r w:rsidRPr="00A721C7">
              <w:rPr>
                <w:highlight w:val="yellow"/>
                <w:lang w:eastAsia="zh-CN"/>
              </w:rPr>
              <w:t>PS to CS</w:t>
            </w:r>
            <w:r w:rsidRPr="00A721C7">
              <w:rPr>
                <w:highlight w:val="yellow"/>
              </w:rPr>
              <w:t xml:space="preserve"> SRVCC Capability (see 3GPP TS 29.328 [6]) has value UE-SRVCC-CAPABILITY-SUPPORTED</w:t>
            </w:r>
            <w:r w:rsidRPr="00F6303A">
              <w:t xml:space="preserve"> and if the private user identity of the UE has associated STN-SR (see 3GPP TS 29.328 [6]):</w:t>
            </w:r>
          </w:p>
          <w:p w:rsidR="00A721C7" w:rsidRPr="00F6303A" w:rsidRDefault="00A721C7" w:rsidP="00A721C7">
            <w:pPr>
              <w:pStyle w:val="B2"/>
              <w:ind w:left="1571"/>
              <w:rPr>
                <w:lang w:val="en-US"/>
              </w:rPr>
            </w:pPr>
            <w:r w:rsidRPr="00F6303A">
              <w:t>a)</w:t>
            </w:r>
            <w:r w:rsidRPr="00F6303A">
              <w:tab/>
              <w:t>&lt;</w:t>
            </w:r>
            <w:r w:rsidRPr="00F6303A">
              <w:rPr>
                <w:lang w:val="en-US"/>
              </w:rPr>
              <w:t>ATU-STI&gt; element containing the ATU-STI</w:t>
            </w:r>
            <w:r w:rsidRPr="00F6303A">
              <w:t xml:space="preserve"> for PS to CS SRVCC</w:t>
            </w:r>
            <w:r w:rsidRPr="00F6303A">
              <w:rPr>
                <w:lang w:val="en-US"/>
              </w:rPr>
              <w:t xml:space="preserve"> of the SCC AS; and</w:t>
            </w:r>
          </w:p>
          <w:p w:rsidR="00A721C7" w:rsidRPr="00F6303A" w:rsidRDefault="00A721C7" w:rsidP="00A721C7">
            <w:pPr>
              <w:pStyle w:val="B2"/>
              <w:ind w:left="1571"/>
              <w:rPr>
                <w:lang w:val="en-US"/>
              </w:rPr>
            </w:pPr>
            <w:r w:rsidRPr="00F6303A">
              <w:rPr>
                <w:lang w:val="en-US"/>
              </w:rPr>
              <w:t>b)</w:t>
            </w:r>
            <w:r w:rsidRPr="00F6303A">
              <w:rPr>
                <w:lang w:val="en-US"/>
              </w:rPr>
              <w:tab/>
              <w:t>&lt;C-MSISDN&gt; element containing the Correlation MSISDN of the UE.</w:t>
            </w:r>
          </w:p>
          <w:p w:rsidR="00AB2985" w:rsidRDefault="00AB2985" w:rsidP="00AB2985"/>
          <w:p w:rsidR="00AB2985" w:rsidRDefault="00AB2985" w:rsidP="00AB2985">
            <w:pPr>
              <w:pStyle w:val="Heading1"/>
              <w:outlineLvl w:val="0"/>
            </w:pPr>
            <w:bookmarkStart w:id="10" w:name="_Toc20150446"/>
            <w:bookmarkStart w:id="11" w:name="_Toc27493736"/>
            <w:r>
              <w:t>G.3</w:t>
            </w:r>
            <w:r>
              <w:tab/>
              <w:t>Network indications of support of access transfer features towards the SC UE</w:t>
            </w:r>
            <w:bookmarkEnd w:id="10"/>
            <w:bookmarkEnd w:id="11"/>
          </w:p>
          <w:p w:rsidR="00AB2985" w:rsidRDefault="00AB2985" w:rsidP="00AB2985">
            <w:pPr>
              <w:pStyle w:val="TH"/>
            </w:pPr>
            <w:r>
              <w:t>Table G.3-1: Network indications of support of access transfer features to the SC UE</w:t>
            </w:r>
          </w:p>
          <w:tbl>
            <w:tblPr>
              <w:tblW w:w="870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7287"/>
            </w:tblGrid>
            <w:tr w:rsidR="00AB2985" w:rsidRPr="002E1C9D" w:rsidTr="00F97394">
              <w:tc>
                <w:tcPr>
                  <w:tcW w:w="1413" w:type="dxa"/>
                  <w:tcBorders>
                    <w:bottom w:val="single" w:sz="18" w:space="0" w:color="000000"/>
                  </w:tcBorders>
                </w:tcPr>
                <w:p w:rsidR="00AB2985" w:rsidRPr="002164A6" w:rsidRDefault="00AB2985" w:rsidP="00AB2985">
                  <w:pPr>
                    <w:pStyle w:val="TAH"/>
                  </w:pPr>
                  <w:r w:rsidRPr="002164A6">
                    <w:t>Access Transfer Feature</w:t>
                  </w:r>
                </w:p>
                <w:p w:rsidR="00AB2985" w:rsidRPr="002164A6" w:rsidRDefault="00AB2985" w:rsidP="00AB2985">
                  <w:pPr>
                    <w:pStyle w:val="TAH"/>
                  </w:pPr>
                  <w:r w:rsidRPr="002164A6">
                    <w:t xml:space="preserve"> </w:t>
                  </w:r>
                </w:p>
              </w:tc>
              <w:tc>
                <w:tcPr>
                  <w:tcW w:w="7287" w:type="dxa"/>
                  <w:tcBorders>
                    <w:bottom w:val="single" w:sz="18" w:space="0" w:color="000000"/>
                  </w:tcBorders>
                </w:tcPr>
                <w:p w:rsidR="00AB2985" w:rsidRPr="002164A6" w:rsidRDefault="00AB2985" w:rsidP="00AB2985">
                  <w:pPr>
                    <w:pStyle w:val="TAH"/>
                  </w:pPr>
                  <w:r w:rsidRPr="002164A6">
                    <w:t xml:space="preserve"> SCC AS</w:t>
                  </w:r>
                  <w:r>
                    <w:t>,</w:t>
                  </w:r>
                  <w:r w:rsidRPr="002164A6">
                    <w:t xml:space="preserve"> ATCF</w:t>
                  </w:r>
                  <w:r>
                    <w:t xml:space="preserve"> and EATF</w:t>
                  </w:r>
                  <w:r w:rsidRPr="002164A6">
                    <w:t xml:space="preserve"> indication of support to the SC UE</w:t>
                  </w:r>
                </w:p>
              </w:tc>
            </w:tr>
            <w:tr w:rsidR="00AB2985" w:rsidRPr="002E1C9D" w:rsidTr="00F97394">
              <w:trPr>
                <w:trHeight w:val="948"/>
              </w:trPr>
              <w:tc>
                <w:tcPr>
                  <w:tcW w:w="1413" w:type="dxa"/>
                  <w:tcBorders>
                    <w:top w:val="single" w:sz="18" w:space="0" w:color="000000"/>
                  </w:tcBorders>
                </w:tcPr>
                <w:p w:rsidR="00AB2985" w:rsidRPr="002164A6" w:rsidRDefault="00AB2985" w:rsidP="00AB2985">
                  <w:pPr>
                    <w:pStyle w:val="TAC"/>
                  </w:pPr>
                  <w:r w:rsidRPr="002164A6">
                    <w:t>PS to CS SRVCC (Single Active Call)</w:t>
                  </w:r>
                </w:p>
              </w:tc>
              <w:tc>
                <w:tcPr>
                  <w:tcW w:w="7287" w:type="dxa"/>
                  <w:tcBorders>
                    <w:top w:val="single" w:sz="18" w:space="0" w:color="000000"/>
                  </w:tcBorders>
                </w:tcPr>
                <w:p w:rsidR="00AB2985" w:rsidRPr="002164A6" w:rsidRDefault="00AB2985" w:rsidP="00AB2985">
                  <w:pPr>
                    <w:pStyle w:val="TAL"/>
                    <w:rPr>
                      <w:bCs/>
                    </w:rPr>
                  </w:pPr>
                  <w:r w:rsidRPr="00AB2985">
                    <w:rPr>
                      <w:bCs/>
                      <w:highlight w:val="yellow"/>
                    </w:rPr>
                    <w:t>The SCC AS indicates to the SC UE that a session is anchored in the SCC AS</w:t>
                  </w:r>
                  <w:r w:rsidRPr="002164A6">
                    <w:rPr>
                      <w:bCs/>
                    </w:rPr>
                    <w:t xml:space="preserve"> by including the "</w:t>
                  </w:r>
                  <w:r w:rsidRPr="002164A6">
                    <w:t>g.3gpp.srvcc</w:t>
                  </w:r>
                  <w:r w:rsidRPr="002164A6">
                    <w:rPr>
                      <w:lang w:eastAsia="zh-CN"/>
                    </w:rPr>
                    <w:t>"</w:t>
                  </w:r>
                  <w:r w:rsidRPr="002164A6">
                    <w:rPr>
                      <w:bCs/>
                    </w:rPr>
                    <w:t xml:space="preserve"> feature capability indicator in the </w:t>
                  </w:r>
                  <w:r w:rsidRPr="002164A6">
                    <w:rPr>
                      <w:rFonts w:hint="eastAsia"/>
                      <w:lang w:eastAsia="zh-CN"/>
                    </w:rPr>
                    <w:t>Feature-Caps header field</w:t>
                  </w:r>
                  <w:r w:rsidRPr="002164A6">
                    <w:rPr>
                      <w:lang w:eastAsia="zh-CN"/>
                    </w:rPr>
                    <w:t xml:space="preserve"> </w:t>
                  </w:r>
                  <w:r w:rsidRPr="002164A6">
                    <w:rPr>
                      <w:bCs/>
                    </w:rPr>
                    <w:t xml:space="preserve">of an initial SIP INVITE request and in a SIP 1xx response or SIP 2xx response to an initial SIP INVITE request towards the SC UE. </w:t>
                  </w:r>
                </w:p>
                <w:p w:rsidR="00AB2985" w:rsidRPr="002164A6" w:rsidRDefault="00AB2985" w:rsidP="00AB2985">
                  <w:pPr>
                    <w:pStyle w:val="TAL"/>
                    <w:rPr>
                      <w:bCs/>
                    </w:rPr>
                  </w:pPr>
                </w:p>
                <w:p w:rsidR="00AB2985" w:rsidRPr="002164A6" w:rsidRDefault="00AB2985" w:rsidP="00AB2985">
                  <w:pPr>
                    <w:pStyle w:val="TAL"/>
                    <w:rPr>
                      <w:bCs/>
                    </w:rPr>
                  </w:pPr>
                  <w:r>
                    <w:rPr>
                      <w:bCs/>
                    </w:rPr>
                    <w:t>…</w:t>
                  </w:r>
                  <w:r w:rsidRPr="002164A6">
                    <w:t>.</w:t>
                  </w:r>
                </w:p>
                <w:p w:rsidR="00AB2985" w:rsidRPr="002164A6" w:rsidRDefault="00AB2985" w:rsidP="00AB2985">
                  <w:pPr>
                    <w:pStyle w:val="TAL"/>
                  </w:pPr>
                </w:p>
              </w:tc>
            </w:tr>
            <w:tr w:rsidR="00AB2985" w:rsidRPr="002E1C9D" w:rsidTr="00F97394">
              <w:trPr>
                <w:trHeight w:val="947"/>
              </w:trPr>
              <w:tc>
                <w:tcPr>
                  <w:tcW w:w="1413" w:type="dxa"/>
                  <w:tcBorders>
                    <w:top w:val="single" w:sz="18" w:space="0" w:color="000000"/>
                  </w:tcBorders>
                </w:tcPr>
                <w:p w:rsidR="00AB2985" w:rsidRPr="002164A6" w:rsidRDefault="00AB2985" w:rsidP="00AB2985">
                  <w:pPr>
                    <w:pStyle w:val="TAC"/>
                  </w:pPr>
                  <w:r>
                    <w:lastRenderedPageBreak/>
                    <w:t>…</w:t>
                  </w:r>
                </w:p>
              </w:tc>
              <w:tc>
                <w:tcPr>
                  <w:tcW w:w="7287" w:type="dxa"/>
                  <w:tcBorders>
                    <w:top w:val="single" w:sz="18" w:space="0" w:color="000000"/>
                  </w:tcBorders>
                </w:tcPr>
                <w:p w:rsidR="00AB2985" w:rsidRPr="002164A6" w:rsidRDefault="00AB2985" w:rsidP="00AB2985">
                  <w:pPr>
                    <w:pStyle w:val="TAL"/>
                  </w:pPr>
                  <w:r>
                    <w:t>…</w:t>
                  </w:r>
                </w:p>
              </w:tc>
            </w:tr>
          </w:tbl>
          <w:p w:rsidR="00AB2985" w:rsidRDefault="00AB2985"/>
          <w:p w:rsidR="00AB2985" w:rsidRDefault="00AB2985"/>
        </w:tc>
      </w:tr>
    </w:tbl>
    <w:p w:rsidR="00964392" w:rsidRDefault="00964392" w:rsidP="00964392">
      <w:pPr>
        <w:pStyle w:val="Caption"/>
        <w:jc w:val="center"/>
      </w:pPr>
      <w:bookmarkStart w:id="12" w:name="_Ref28080539"/>
      <w:r>
        <w:lastRenderedPageBreak/>
        <w:t xml:space="preserve">Table </w:t>
      </w:r>
      <w:fldSimple w:instr=" SEQ Table \* ARABIC ">
        <w:r>
          <w:rPr>
            <w:noProof/>
          </w:rPr>
          <w:t>2</w:t>
        </w:r>
      </w:fldSimple>
      <w:bookmarkEnd w:id="12"/>
      <w:r>
        <w:t xml:space="preserve"> – extract 3GPP TS 24.237</w:t>
      </w:r>
    </w:p>
    <w:p w:rsidR="00964392" w:rsidRDefault="00964392"/>
    <w:p w:rsidR="00FC32DC" w:rsidRDefault="003471DA">
      <w:r>
        <w:t>The HSS/UDM obtains the UE’s SRVCC capability when the UE REGISTERS with the system (see extracts from 3GPP TS 23.401, 3GPP TS 23.502 below)</w:t>
      </w:r>
    </w:p>
    <w:tbl>
      <w:tblPr>
        <w:tblStyle w:val="TableGrid"/>
        <w:tblW w:w="0" w:type="auto"/>
        <w:tblLook w:val="04A0" w:firstRow="1" w:lastRow="0" w:firstColumn="1" w:lastColumn="0" w:noHBand="0" w:noVBand="1"/>
      </w:tblPr>
      <w:tblGrid>
        <w:gridCol w:w="9350"/>
      </w:tblGrid>
      <w:tr w:rsidR="006C40C7" w:rsidTr="006C40C7">
        <w:tc>
          <w:tcPr>
            <w:tcW w:w="9350" w:type="dxa"/>
          </w:tcPr>
          <w:p w:rsidR="006C40C7" w:rsidRPr="00990165" w:rsidRDefault="006C40C7" w:rsidP="006C40C7">
            <w:pPr>
              <w:pStyle w:val="Heading4"/>
              <w:outlineLvl w:val="3"/>
            </w:pPr>
            <w:bookmarkStart w:id="13" w:name="_Toc4422128"/>
            <w:r w:rsidRPr="00990165">
              <w:t>5.3.2.1</w:t>
            </w:r>
            <w:r w:rsidRPr="00990165">
              <w:tab/>
              <w:t>E-UTRAN Initial Attach</w:t>
            </w:r>
            <w:bookmarkEnd w:id="13"/>
          </w:p>
          <w:p w:rsidR="006C40C7" w:rsidRPr="00990165" w:rsidRDefault="006C40C7" w:rsidP="00B55073">
            <w:pPr>
              <w:ind w:left="720"/>
            </w:pPr>
            <w:r>
              <w:t>……</w:t>
            </w:r>
          </w:p>
          <w:p w:rsidR="006C40C7" w:rsidRPr="00990165" w:rsidRDefault="006C40C7" w:rsidP="00B55073">
            <w:pPr>
              <w:ind w:left="720"/>
            </w:pPr>
            <w:r w:rsidRPr="00990165">
              <w:t>During the Initial Attach procedure, if the MME supports SRVCC and if any of the conditions described in step 8 in Figure</w:t>
            </w:r>
            <w:r>
              <w:t xml:space="preserve"> </w:t>
            </w:r>
            <w:r w:rsidRPr="00990165">
              <w:t xml:space="preserve">5.3.2.1-1 are satisfied, </w:t>
            </w:r>
            <w:r w:rsidRPr="00A721C7">
              <w:rPr>
                <w:highlight w:val="yellow"/>
              </w:rPr>
              <w:t>the MME informs the HSS with the UE SRVCC capability e.g. for further IMS registration</w:t>
            </w:r>
            <w:r w:rsidRPr="00990165">
              <w:t>.</w:t>
            </w:r>
          </w:p>
          <w:p w:rsidR="006C40C7" w:rsidRPr="00990165" w:rsidRDefault="006C40C7" w:rsidP="00B55073">
            <w:pPr>
              <w:pStyle w:val="B1"/>
              <w:ind w:left="1288"/>
            </w:pPr>
            <w:r>
              <w:t>…..</w:t>
            </w:r>
          </w:p>
          <w:p w:rsidR="006C40C7" w:rsidRPr="00990165" w:rsidRDefault="006C40C7" w:rsidP="00B55073">
            <w:pPr>
              <w:pStyle w:val="B1"/>
              <w:ind w:left="1288"/>
            </w:pPr>
            <w:r w:rsidRPr="00990165">
              <w:t>8.</w:t>
            </w:r>
            <w:r w:rsidRPr="00990165">
              <w:tab/>
            </w:r>
            <w:proofErr w:type="gramStart"/>
            <w:r>
              <w:t>…..</w:t>
            </w:r>
            <w:proofErr w:type="gramEnd"/>
            <w:r w:rsidRPr="00990165">
              <w:t xml:space="preserve">, the MME sends an Update Location Request (MME Identity, IMSI, ME Identity (IMEISV), MME Capabilities, ULR-Flags, Homogeneous Support of IMS Voice over PS Sessions, </w:t>
            </w:r>
            <w:r w:rsidRPr="00A721C7">
              <w:rPr>
                <w:highlight w:val="yellow"/>
              </w:rPr>
              <w:t>UE SRVCC capability</w:t>
            </w:r>
            <w:r w:rsidRPr="00990165">
              <w:t xml:space="preserve">, equivalent PLMN list) message to the HSS. </w:t>
            </w:r>
            <w:r>
              <w:t>….</w:t>
            </w:r>
          </w:p>
          <w:p w:rsidR="006C40C7" w:rsidRPr="00990165" w:rsidRDefault="006C40C7" w:rsidP="00B55073">
            <w:pPr>
              <w:pStyle w:val="B1"/>
              <w:ind w:left="1288"/>
            </w:pPr>
            <w:r>
              <w:t>….</w:t>
            </w:r>
          </w:p>
          <w:p w:rsidR="006C40C7" w:rsidRPr="00990165" w:rsidRDefault="006C40C7" w:rsidP="00B55073">
            <w:pPr>
              <w:pStyle w:val="B1"/>
              <w:ind w:left="1288"/>
            </w:pPr>
            <w:r w:rsidRPr="00990165">
              <w:tab/>
              <w:t xml:space="preserve">If the MME determines that only </w:t>
            </w:r>
            <w:r w:rsidRPr="00A721C7">
              <w:rPr>
                <w:highlight w:val="yellow"/>
              </w:rPr>
              <w:t>the UE SRVCC capability has changed</w:t>
            </w:r>
            <w:r w:rsidRPr="00990165">
              <w:t>, the MME sends a Notify Request to the HSS to inform about the changed UE SRVCC capability.</w:t>
            </w:r>
          </w:p>
          <w:p w:rsidR="006C40C7" w:rsidRPr="00990165" w:rsidRDefault="006C40C7" w:rsidP="00B55073">
            <w:pPr>
              <w:pStyle w:val="B1"/>
              <w:ind w:left="1288"/>
            </w:pPr>
            <w:r>
              <w:t>….</w:t>
            </w:r>
            <w:r w:rsidRPr="00990165">
              <w:t>.</w:t>
            </w:r>
          </w:p>
          <w:p w:rsidR="00A721C7" w:rsidRDefault="00A721C7" w:rsidP="00A721C7">
            <w:pPr>
              <w:pStyle w:val="B1"/>
              <w:ind w:left="1288"/>
            </w:pPr>
          </w:p>
        </w:tc>
      </w:tr>
    </w:tbl>
    <w:p w:rsidR="006C40C7" w:rsidRDefault="00FC32DC" w:rsidP="00FC32DC">
      <w:pPr>
        <w:pStyle w:val="Caption"/>
        <w:jc w:val="center"/>
      </w:pPr>
      <w:r>
        <w:t xml:space="preserve">Table </w:t>
      </w:r>
      <w:fldSimple w:instr=" SEQ Table \* ARABIC ">
        <w:r w:rsidR="00964392">
          <w:rPr>
            <w:noProof/>
          </w:rPr>
          <w:t>3</w:t>
        </w:r>
      </w:fldSimple>
      <w:r>
        <w:t xml:space="preserve"> – Extract from 3GPP TS 23.401</w:t>
      </w:r>
    </w:p>
    <w:tbl>
      <w:tblPr>
        <w:tblStyle w:val="TableGrid"/>
        <w:tblW w:w="0" w:type="auto"/>
        <w:tblLook w:val="04A0" w:firstRow="1" w:lastRow="0" w:firstColumn="1" w:lastColumn="0" w:noHBand="0" w:noVBand="1"/>
      </w:tblPr>
      <w:tblGrid>
        <w:gridCol w:w="9350"/>
      </w:tblGrid>
      <w:tr w:rsidR="003471DA" w:rsidTr="003471DA">
        <w:tc>
          <w:tcPr>
            <w:tcW w:w="9350" w:type="dxa"/>
          </w:tcPr>
          <w:p w:rsidR="003471DA" w:rsidRPr="00050CA8" w:rsidRDefault="003471DA" w:rsidP="003471DA">
            <w:pPr>
              <w:pStyle w:val="Heading5"/>
              <w:outlineLvl w:val="4"/>
            </w:pPr>
            <w:bookmarkStart w:id="14" w:name="_Toc5029098"/>
            <w:r w:rsidRPr="00050CA8">
              <w:t>4.2.2.2.1</w:t>
            </w:r>
            <w:r w:rsidRPr="00050CA8">
              <w:tab/>
              <w:t>General</w:t>
            </w:r>
            <w:bookmarkEnd w:id="14"/>
          </w:p>
          <w:p w:rsidR="003471DA" w:rsidRPr="00050CA8" w:rsidRDefault="003471DA" w:rsidP="003471DA">
            <w:pPr>
              <w:pStyle w:val="B1"/>
            </w:pPr>
            <w:r>
              <w:t>…</w:t>
            </w:r>
          </w:p>
          <w:p w:rsidR="003471DA" w:rsidRDefault="003471DA" w:rsidP="003471DA">
            <w:pPr>
              <w:pStyle w:val="B1"/>
            </w:pPr>
            <w:r w:rsidRPr="00050CA8">
              <w:t>14a-</w:t>
            </w:r>
            <w:r>
              <w:t>c……</w:t>
            </w:r>
          </w:p>
          <w:p w:rsidR="003471DA" w:rsidRDefault="003471DA" w:rsidP="003471DA">
            <w:pPr>
              <w:pStyle w:val="B1"/>
            </w:pPr>
            <w:r>
              <w:tab/>
            </w:r>
            <w:proofErr w:type="spellStart"/>
            <w:r>
              <w:t>Durng</w:t>
            </w:r>
            <w:proofErr w:type="spellEnd"/>
            <w:r>
              <w:t xml:space="preserve"> initial Registration, if the AMF and UE supports SRVCC from NG-RAN to UTRAN </w:t>
            </w:r>
            <w:r w:rsidRPr="00A721C7">
              <w:rPr>
                <w:highlight w:val="yellow"/>
              </w:rPr>
              <w:t>the AMF provides UDM with the UE SRVCC capability</w:t>
            </w:r>
            <w:r>
              <w:t>.</w:t>
            </w:r>
          </w:p>
          <w:p w:rsidR="003471DA" w:rsidRDefault="003471DA" w:rsidP="003471DA">
            <w:pPr>
              <w:pStyle w:val="B1"/>
            </w:pPr>
            <w:r>
              <w:tab/>
              <w:t xml:space="preserve">If the AMF determines that </w:t>
            </w:r>
            <w:r w:rsidRPr="00A721C7">
              <w:rPr>
                <w:highlight w:val="yellow"/>
              </w:rPr>
              <w:t>only the UE SRVCC capability has changed</w:t>
            </w:r>
            <w:r>
              <w:t>, the AMF sends UE SRVCC capability to the UDM.</w:t>
            </w:r>
          </w:p>
          <w:p w:rsidR="003471DA" w:rsidRDefault="003471DA"/>
        </w:tc>
      </w:tr>
    </w:tbl>
    <w:p w:rsidR="00E90EA3" w:rsidRDefault="00E90EA3" w:rsidP="00E90EA3">
      <w:pPr>
        <w:pStyle w:val="Caption"/>
        <w:jc w:val="center"/>
      </w:pPr>
      <w:bookmarkStart w:id="15" w:name="_Ref28082127"/>
      <w:r>
        <w:t xml:space="preserve">Table </w:t>
      </w:r>
      <w:r w:rsidR="00041DFC">
        <w:fldChar w:fldCharType="begin"/>
      </w:r>
      <w:r w:rsidR="00041DFC">
        <w:instrText xml:space="preserve"> SEQ Table \* ARABIC </w:instrText>
      </w:r>
      <w:r w:rsidR="00041DFC">
        <w:fldChar w:fldCharType="separate"/>
      </w:r>
      <w:r>
        <w:rPr>
          <w:noProof/>
        </w:rPr>
        <w:t>4</w:t>
      </w:r>
      <w:r w:rsidR="00041DFC">
        <w:rPr>
          <w:noProof/>
        </w:rPr>
        <w:fldChar w:fldCharType="end"/>
      </w:r>
      <w:bookmarkEnd w:id="15"/>
      <w:r>
        <w:t xml:space="preserve"> – Extract from 3GPP TS 23.502</w:t>
      </w:r>
    </w:p>
    <w:p w:rsidR="003471DA" w:rsidRDefault="003471DA" w:rsidP="00964392">
      <w:pPr>
        <w:pStyle w:val="Heading1"/>
      </w:pPr>
      <w:r>
        <w:t>Problem</w:t>
      </w:r>
      <w:r w:rsidR="00531B1D">
        <w:t xml:space="preserve"> 1</w:t>
      </w:r>
    </w:p>
    <w:p w:rsidR="00CF6D6E" w:rsidRDefault="003471DA">
      <w:r>
        <w:t xml:space="preserve">A UE that does not support SRVCC from NG-RAN to UTRAN </w:t>
      </w:r>
      <w:r w:rsidR="00073CB2">
        <w:t xml:space="preserve">but </w:t>
      </w:r>
      <w:r w:rsidR="00CF6D6E">
        <w:t xml:space="preserve">does </w:t>
      </w:r>
      <w:r w:rsidR="00073CB2">
        <w:t xml:space="preserve">supports SRVCC from </w:t>
      </w:r>
      <w:r w:rsidR="00CF6D6E">
        <w:t xml:space="preserve">E-UTRAN/UTRAN (HSPA) </w:t>
      </w:r>
      <w:r w:rsidR="00073CB2" w:rsidRPr="00CF6D6E">
        <w:t xml:space="preserve">to </w:t>
      </w:r>
      <w:r w:rsidR="00CF6D6E">
        <w:t>UTRAN/GERAN</w:t>
      </w:r>
      <w:r w:rsidR="00073CB2">
        <w:t xml:space="preserve"> </w:t>
      </w:r>
      <w:r>
        <w:t xml:space="preserve">can </w:t>
      </w:r>
      <w:r w:rsidR="00CF6D6E">
        <w:t>NAS register</w:t>
      </w:r>
      <w:r>
        <w:t xml:space="preserve"> with 5GS, then perform an IMS </w:t>
      </w:r>
      <w:r w:rsidR="00CF6D6E">
        <w:t>registration</w:t>
      </w:r>
      <w:r>
        <w:t xml:space="preserve">. </w:t>
      </w:r>
      <w:r w:rsidR="00964392">
        <w:lastRenderedPageBreak/>
        <w:t>P</w:t>
      </w:r>
      <w:r>
        <w:t xml:space="preserve">er </w:t>
      </w:r>
      <w:r>
        <w:fldChar w:fldCharType="begin"/>
      </w:r>
      <w:r>
        <w:instrText xml:space="preserve"> REF _Ref28079446 \h </w:instrText>
      </w:r>
      <w:r>
        <w:fldChar w:fldCharType="separate"/>
      </w:r>
      <w:r>
        <w:t xml:space="preserve">Table </w:t>
      </w:r>
      <w:r>
        <w:rPr>
          <w:noProof/>
        </w:rPr>
        <w:t>1</w:t>
      </w:r>
      <w:r>
        <w:fldChar w:fldCharType="end"/>
      </w:r>
      <w:r w:rsidR="00073CB2">
        <w:t xml:space="preserve"> the SCC AS will obtain relevant information from the HSS/UDM</w:t>
      </w:r>
      <w:r w:rsidR="00CF6D6E">
        <w:t xml:space="preserve"> and the ATCF will </w:t>
      </w:r>
      <w:r w:rsidR="00531B1D">
        <w:t>be configured with</w:t>
      </w:r>
      <w:r w:rsidR="00CF6D6E">
        <w:t xml:space="preserve"> relevant information from the SCC AS</w:t>
      </w:r>
      <w:r w:rsidR="00073CB2">
        <w:t xml:space="preserve">.  </w:t>
      </w:r>
    </w:p>
    <w:p w:rsidR="003471DA" w:rsidRDefault="00CF6D6E">
      <w:r>
        <w:t>However, g</w:t>
      </w:r>
      <w:r w:rsidR="00073CB2">
        <w:t>iven the 5GS REGISTRATION indicated the UE did not support SRVCC NG-RAN to UTRAN</w:t>
      </w:r>
      <w:r w:rsidR="00E90EA3">
        <w:t xml:space="preserve"> (see </w:t>
      </w:r>
      <w:r w:rsidR="00E90EA3">
        <w:fldChar w:fldCharType="begin"/>
      </w:r>
      <w:r w:rsidR="00E90EA3">
        <w:instrText xml:space="preserve"> REF _Ref28082127 \h </w:instrText>
      </w:r>
      <w:r w:rsidR="00E90EA3">
        <w:fldChar w:fldCharType="separate"/>
      </w:r>
      <w:r w:rsidR="00E90EA3">
        <w:t xml:space="preserve">Table </w:t>
      </w:r>
      <w:r w:rsidR="00E90EA3">
        <w:rPr>
          <w:noProof/>
        </w:rPr>
        <w:t>4</w:t>
      </w:r>
      <w:r w:rsidR="00E90EA3">
        <w:fldChar w:fldCharType="end"/>
      </w:r>
      <w:r w:rsidR="00E90EA3">
        <w:t xml:space="preserve"> that provides no provision that the UE supports any other form of SRVCC</w:t>
      </w:r>
      <w:r w:rsidR="002B0F20">
        <w:t xml:space="preserve">) </w:t>
      </w:r>
      <w:r w:rsidR="00073CB2">
        <w:t>the SCC AS does not perform the necessary procedures to include the ATCF/ATGW</w:t>
      </w:r>
      <w:r w:rsidR="00964392">
        <w:t xml:space="preserve"> (see </w:t>
      </w:r>
      <w:r w:rsidR="00964392">
        <w:fldChar w:fldCharType="begin"/>
      </w:r>
      <w:r w:rsidR="00964392">
        <w:instrText xml:space="preserve"> REF _Ref28080539 \h </w:instrText>
      </w:r>
      <w:r w:rsidR="00964392">
        <w:fldChar w:fldCharType="separate"/>
      </w:r>
      <w:r w:rsidR="00964392">
        <w:t xml:space="preserve">Table </w:t>
      </w:r>
      <w:r w:rsidR="00964392">
        <w:rPr>
          <w:noProof/>
        </w:rPr>
        <w:t>2</w:t>
      </w:r>
      <w:r w:rsidR="00964392">
        <w:fldChar w:fldCharType="end"/>
      </w:r>
      <w:r w:rsidR="00964392">
        <w:t>)</w:t>
      </w:r>
      <w:r w:rsidR="00073CB2">
        <w:t xml:space="preserve">.  </w:t>
      </w:r>
      <w:r w:rsidR="00964392">
        <w:t>A</w:t>
      </w:r>
      <w:r w:rsidR="00531B1D">
        <w:t>n</w:t>
      </w:r>
      <w:r w:rsidR="00964392">
        <w:t xml:space="preserve"> MT call </w:t>
      </w:r>
      <w:r w:rsidR="00531B1D">
        <w:t xml:space="preserve">can </w:t>
      </w:r>
      <w:r w:rsidR="00964392">
        <w:t xml:space="preserve">arrive over and is delivered over </w:t>
      </w:r>
      <w:r w:rsidR="00531B1D">
        <w:t xml:space="preserve">NG-RAN </w:t>
      </w:r>
      <w:r w:rsidR="00964392">
        <w:t>and s</w:t>
      </w:r>
      <w:r w:rsidR="00073CB2">
        <w:t xml:space="preserve">ubsequently the UE </w:t>
      </w:r>
      <w:r w:rsidR="00531B1D">
        <w:t xml:space="preserve">can be transferred </w:t>
      </w:r>
      <w:r w:rsidR="00073CB2">
        <w:t>to EPC as NR coverage is limited.  EPC then determines that SRVCC needs to be performed, howeve</w:t>
      </w:r>
      <w:r w:rsidR="00964392">
        <w:t xml:space="preserve">r the ATCF/ATGW was not configured per </w:t>
      </w:r>
      <w:r w:rsidR="00964392">
        <w:fldChar w:fldCharType="begin"/>
      </w:r>
      <w:r w:rsidR="00964392">
        <w:instrText xml:space="preserve"> REF _Ref28080539 \h </w:instrText>
      </w:r>
      <w:r w:rsidR="00964392">
        <w:fldChar w:fldCharType="separate"/>
      </w:r>
      <w:r w:rsidR="00964392">
        <w:t xml:space="preserve">Table </w:t>
      </w:r>
      <w:r w:rsidR="00964392">
        <w:rPr>
          <w:noProof/>
        </w:rPr>
        <w:t>2</w:t>
      </w:r>
      <w:r w:rsidR="00964392">
        <w:fldChar w:fldCharType="end"/>
      </w:r>
      <w:r w:rsidR="00964392">
        <w:t>.  The call will fail.</w:t>
      </w:r>
    </w:p>
    <w:p w:rsidR="00531B1D" w:rsidRDefault="00531B1D">
      <w:r>
        <w:t xml:space="preserve">Another problem is that the </w:t>
      </w:r>
      <w:r w:rsidRPr="002164A6">
        <w:rPr>
          <w:bCs/>
          <w:lang w:val="en-GB"/>
        </w:rPr>
        <w:t>"</w:t>
      </w:r>
      <w:r w:rsidRPr="002164A6">
        <w:rPr>
          <w:lang w:val="en-GB"/>
        </w:rPr>
        <w:t>g.3gpp.srvcc</w:t>
      </w:r>
      <w:r w:rsidRPr="002164A6">
        <w:rPr>
          <w:lang w:val="en-GB" w:eastAsia="zh-CN"/>
        </w:rPr>
        <w:t>"</w:t>
      </w:r>
      <w:r w:rsidRPr="002164A6">
        <w:rPr>
          <w:bCs/>
          <w:lang w:val="en-GB"/>
        </w:rPr>
        <w:t xml:space="preserve"> feature capability indicator</w:t>
      </w:r>
      <w:r>
        <w:rPr>
          <w:bCs/>
          <w:lang w:val="en-GB"/>
        </w:rPr>
        <w:t xml:space="preserve"> is not included in the MT SIP INVITE over NG-RAN, in some cases causing the ATCF not to perform the procedures needed to prepare for SRVCC from E-UTRAN to CS.</w:t>
      </w:r>
    </w:p>
    <w:p w:rsidR="00531B1D" w:rsidRDefault="00531B1D" w:rsidP="00531B1D">
      <w:pPr>
        <w:pStyle w:val="Heading1"/>
      </w:pPr>
      <w:r>
        <w:t>Problem 2</w:t>
      </w:r>
    </w:p>
    <w:p w:rsidR="00531B1D" w:rsidRDefault="00531B1D" w:rsidP="00531B1D">
      <w:r>
        <w:rPr>
          <w:lang w:val="en-GB"/>
        </w:rPr>
        <w:t xml:space="preserve">A similar set of problems occurs when the </w:t>
      </w:r>
      <w:r>
        <w:t xml:space="preserve">UE that does not support SRVCC from E-UTRAN/UTRAN (HSPA) </w:t>
      </w:r>
      <w:r w:rsidRPr="00CF6D6E">
        <w:t xml:space="preserve">to </w:t>
      </w:r>
      <w:r>
        <w:t xml:space="preserve">UTRAN/GERAN but does support SRVCC from NG-RAN to UTRAN performs NAS attach with EPS, then perform an IMS registration. Similarly, the SCC AS will not obtain relevant information from the HSS/UDM and the ATCF will not be configured with relevant information from the SCC AS.  </w:t>
      </w:r>
    </w:p>
    <w:p w:rsidR="00964392" w:rsidRDefault="00964392" w:rsidP="00964392">
      <w:pPr>
        <w:pStyle w:val="Heading1"/>
      </w:pPr>
      <w:r>
        <w:t>Proposal</w:t>
      </w:r>
    </w:p>
    <w:p w:rsidR="00964392" w:rsidRDefault="00964392">
      <w:r>
        <w:t xml:space="preserve">In 5GS the UE includes indication if it supports SRVCC from </w:t>
      </w:r>
      <w:r w:rsidR="00531B1D">
        <w:t xml:space="preserve">E-UTRAN/UTRAN (HSPA) </w:t>
      </w:r>
      <w:r w:rsidR="00531B1D" w:rsidRPr="00CF6D6E">
        <w:t xml:space="preserve">to </w:t>
      </w:r>
      <w:r w:rsidR="00531B1D">
        <w:t>UTRAN/GERAN</w:t>
      </w:r>
      <w:r>
        <w:t>.</w:t>
      </w:r>
    </w:p>
    <w:p w:rsidR="00531B1D" w:rsidRDefault="00531B1D" w:rsidP="00531B1D">
      <w:r>
        <w:t>In EPS the UE includes indication if it supports SRVCC from NG-RAN to UTRAN.</w:t>
      </w:r>
    </w:p>
    <w:p w:rsidR="00531B1D" w:rsidRDefault="00531B1D"/>
    <w:sectPr w:rsidR="00531B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0C7"/>
    <w:rsid w:val="00041DFC"/>
    <w:rsid w:val="00073CB2"/>
    <w:rsid w:val="002056AD"/>
    <w:rsid w:val="002B0F20"/>
    <w:rsid w:val="003471DA"/>
    <w:rsid w:val="00531B1D"/>
    <w:rsid w:val="005F22CB"/>
    <w:rsid w:val="006C40C7"/>
    <w:rsid w:val="0084042A"/>
    <w:rsid w:val="008A0152"/>
    <w:rsid w:val="00964392"/>
    <w:rsid w:val="00A721C7"/>
    <w:rsid w:val="00AB2985"/>
    <w:rsid w:val="00B31607"/>
    <w:rsid w:val="00B55073"/>
    <w:rsid w:val="00CF6D6E"/>
    <w:rsid w:val="00E03E6E"/>
    <w:rsid w:val="00E90EA3"/>
    <w:rsid w:val="00FC3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69A36273"/>
  <w15:chartTrackingRefBased/>
  <w15:docId w15:val="{9AC59BE4-569F-4E0A-B2EA-4EE401712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471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471D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6C40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6C40C7"/>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ja-JP"/>
    </w:rPr>
  </w:style>
  <w:style w:type="paragraph" w:styleId="Heading5">
    <w:name w:val="heading 5"/>
    <w:basedOn w:val="Normal"/>
    <w:next w:val="Normal"/>
    <w:link w:val="Heading5Char"/>
    <w:unhideWhenUsed/>
    <w:qFormat/>
    <w:rsid w:val="003471D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3471DA"/>
    <w:pPr>
      <w:outlineLvl w:val="5"/>
    </w:pPr>
  </w:style>
  <w:style w:type="paragraph" w:styleId="Heading7">
    <w:name w:val="heading 7"/>
    <w:basedOn w:val="H6"/>
    <w:next w:val="Normal"/>
    <w:link w:val="Heading7Char"/>
    <w:qFormat/>
    <w:rsid w:val="003471DA"/>
    <w:pPr>
      <w:outlineLvl w:val="6"/>
    </w:pPr>
  </w:style>
  <w:style w:type="paragraph" w:styleId="Heading8">
    <w:name w:val="heading 8"/>
    <w:basedOn w:val="Heading1"/>
    <w:next w:val="Normal"/>
    <w:link w:val="Heading8Char"/>
    <w:qFormat/>
    <w:rsid w:val="003471DA"/>
    <w:pPr>
      <w:ind w:left="0" w:firstLine="0"/>
      <w:outlineLvl w:val="7"/>
    </w:pPr>
  </w:style>
  <w:style w:type="paragraph" w:styleId="Heading9">
    <w:name w:val="heading 9"/>
    <w:basedOn w:val="Heading8"/>
    <w:next w:val="Normal"/>
    <w:link w:val="Heading9Char"/>
    <w:qFormat/>
    <w:rsid w:val="00347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C4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C40C7"/>
    <w:rPr>
      <w:rFonts w:ascii="Arial" w:eastAsia="Times New Roman" w:hAnsi="Arial" w:cs="Times New Roman"/>
      <w:sz w:val="24"/>
      <w:szCs w:val="20"/>
      <w:lang w:val="en-GB" w:eastAsia="ja-JP"/>
    </w:rPr>
  </w:style>
  <w:style w:type="paragraph" w:customStyle="1" w:styleId="B1">
    <w:name w:val="B1"/>
    <w:basedOn w:val="List"/>
    <w:link w:val="B1Char"/>
    <w:qFormat/>
    <w:rsid w:val="006C40C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color w:val="000000"/>
      <w:sz w:val="20"/>
      <w:szCs w:val="20"/>
      <w:lang w:val="en-GB" w:eastAsia="ja-JP"/>
    </w:rPr>
  </w:style>
  <w:style w:type="paragraph" w:customStyle="1" w:styleId="B2">
    <w:name w:val="B2"/>
    <w:basedOn w:val="List2"/>
    <w:link w:val="B2Char"/>
    <w:rsid w:val="006C40C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customStyle="1" w:styleId="NO">
    <w:name w:val="NO"/>
    <w:basedOn w:val="Normal"/>
    <w:link w:val="NOChar"/>
    <w:qFormat/>
    <w:rsid w:val="006C40C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C40C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6C40C7"/>
    <w:pPr>
      <w:keepNext w:val="0"/>
      <w:spacing w:before="0" w:after="240"/>
    </w:pPr>
  </w:style>
  <w:style w:type="character" w:customStyle="1" w:styleId="NOChar">
    <w:name w:val="NO Char"/>
    <w:link w:val="NO"/>
    <w:rsid w:val="006C40C7"/>
    <w:rPr>
      <w:rFonts w:ascii="Times New Roman" w:eastAsia="Times New Roman" w:hAnsi="Times New Roman" w:cs="Times New Roman"/>
      <w:color w:val="000000"/>
      <w:sz w:val="20"/>
      <w:szCs w:val="20"/>
      <w:lang w:val="en-GB" w:eastAsia="ja-JP"/>
    </w:rPr>
  </w:style>
  <w:style w:type="character" w:customStyle="1" w:styleId="TFChar">
    <w:name w:val="TF Char"/>
    <w:link w:val="TF"/>
    <w:rsid w:val="006C40C7"/>
    <w:rPr>
      <w:rFonts w:ascii="Arial" w:eastAsia="Times New Roman" w:hAnsi="Arial" w:cs="Times New Roman"/>
      <w:b/>
      <w:color w:val="000000"/>
      <w:sz w:val="20"/>
      <w:szCs w:val="20"/>
      <w:lang w:val="en-GB" w:eastAsia="ja-JP"/>
    </w:rPr>
  </w:style>
  <w:style w:type="character" w:customStyle="1" w:styleId="THChar">
    <w:name w:val="TH Char"/>
    <w:link w:val="TH"/>
    <w:rsid w:val="006C40C7"/>
    <w:rPr>
      <w:rFonts w:ascii="Arial" w:eastAsia="Times New Roman" w:hAnsi="Arial" w:cs="Times New Roman"/>
      <w:b/>
      <w:color w:val="000000"/>
      <w:sz w:val="20"/>
      <w:szCs w:val="20"/>
      <w:lang w:val="en-GB" w:eastAsia="ja-JP"/>
    </w:rPr>
  </w:style>
  <w:style w:type="character" w:customStyle="1" w:styleId="B1Char">
    <w:name w:val="B1 Char"/>
    <w:link w:val="B1"/>
    <w:locked/>
    <w:rsid w:val="006C40C7"/>
    <w:rPr>
      <w:rFonts w:ascii="Times New Roman" w:eastAsia="Times New Roman" w:hAnsi="Times New Roman" w:cs="Times New Roman"/>
      <w:color w:val="000000"/>
      <w:sz w:val="20"/>
      <w:szCs w:val="20"/>
      <w:lang w:val="en-GB" w:eastAsia="ja-JP"/>
    </w:rPr>
  </w:style>
  <w:style w:type="character" w:customStyle="1" w:styleId="Heading3Char">
    <w:name w:val="Heading 3 Char"/>
    <w:basedOn w:val="DefaultParagraphFont"/>
    <w:link w:val="Heading3"/>
    <w:rsid w:val="006C40C7"/>
    <w:rPr>
      <w:rFonts w:asciiTheme="majorHAnsi" w:eastAsiaTheme="majorEastAsia" w:hAnsiTheme="majorHAnsi" w:cstheme="majorBidi"/>
      <w:color w:val="1F4D78" w:themeColor="accent1" w:themeShade="7F"/>
      <w:sz w:val="24"/>
      <w:szCs w:val="24"/>
    </w:rPr>
  </w:style>
  <w:style w:type="paragraph" w:styleId="List">
    <w:name w:val="List"/>
    <w:basedOn w:val="Normal"/>
    <w:unhideWhenUsed/>
    <w:rsid w:val="006C40C7"/>
    <w:pPr>
      <w:ind w:left="360" w:hanging="360"/>
      <w:contextualSpacing/>
    </w:pPr>
  </w:style>
  <w:style w:type="paragraph" w:styleId="List2">
    <w:name w:val="List 2"/>
    <w:basedOn w:val="Normal"/>
    <w:unhideWhenUsed/>
    <w:rsid w:val="006C40C7"/>
    <w:pPr>
      <w:ind w:left="720" w:hanging="360"/>
      <w:contextualSpacing/>
    </w:pPr>
  </w:style>
  <w:style w:type="paragraph" w:styleId="Caption">
    <w:name w:val="caption"/>
    <w:basedOn w:val="Normal"/>
    <w:next w:val="Normal"/>
    <w:uiPriority w:val="35"/>
    <w:unhideWhenUsed/>
    <w:qFormat/>
    <w:rsid w:val="00FC32DC"/>
    <w:pPr>
      <w:spacing w:after="200" w:line="240" w:lineRule="auto"/>
    </w:pPr>
    <w:rPr>
      <w:i/>
      <w:iCs/>
      <w:color w:val="44546A" w:themeColor="text2"/>
      <w:sz w:val="18"/>
      <w:szCs w:val="18"/>
    </w:rPr>
  </w:style>
  <w:style w:type="character" w:customStyle="1" w:styleId="Heading5Char">
    <w:name w:val="Heading 5 Char"/>
    <w:basedOn w:val="DefaultParagraphFont"/>
    <w:link w:val="Heading5"/>
    <w:rsid w:val="003471DA"/>
    <w:rPr>
      <w:rFonts w:asciiTheme="majorHAnsi" w:eastAsiaTheme="majorEastAsia" w:hAnsiTheme="majorHAnsi" w:cstheme="majorBidi"/>
      <w:color w:val="2E74B5" w:themeColor="accent1" w:themeShade="BF"/>
    </w:rPr>
  </w:style>
  <w:style w:type="character" w:customStyle="1" w:styleId="Heading1Char">
    <w:name w:val="Heading 1 Char"/>
    <w:basedOn w:val="DefaultParagraphFont"/>
    <w:link w:val="Heading1"/>
    <w:rsid w:val="003471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471DA"/>
    <w:rPr>
      <w:rFonts w:ascii="Arial" w:eastAsia="Times New Roman" w:hAnsi="Arial" w:cs="Times New Roman"/>
      <w:sz w:val="32"/>
      <w:szCs w:val="20"/>
      <w:lang w:val="en-GB"/>
    </w:rPr>
  </w:style>
  <w:style w:type="character" w:customStyle="1" w:styleId="Heading6Char">
    <w:name w:val="Heading 6 Char"/>
    <w:basedOn w:val="DefaultParagraphFont"/>
    <w:link w:val="Heading6"/>
    <w:rsid w:val="003471DA"/>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471DA"/>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471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471DA"/>
    <w:rPr>
      <w:rFonts w:ascii="Arial" w:eastAsia="Times New Roman" w:hAnsi="Arial" w:cs="Times New Roman"/>
      <w:sz w:val="36"/>
      <w:szCs w:val="20"/>
      <w:lang w:val="en-GB"/>
    </w:rPr>
  </w:style>
  <w:style w:type="paragraph" w:customStyle="1" w:styleId="H6">
    <w:name w:val="H6"/>
    <w:basedOn w:val="Heading5"/>
    <w:next w:val="Normal"/>
    <w:rsid w:val="003471DA"/>
    <w:pPr>
      <w:spacing w:before="120" w:after="180" w:line="240" w:lineRule="auto"/>
      <w:ind w:left="1985" w:hanging="1985"/>
      <w:outlineLvl w:val="9"/>
    </w:pPr>
    <w:rPr>
      <w:rFonts w:ascii="Arial" w:eastAsia="Times New Roman" w:hAnsi="Arial" w:cs="Times New Roman"/>
      <w:color w:val="auto"/>
      <w:sz w:val="20"/>
      <w:szCs w:val="20"/>
      <w:lang w:val="x-none"/>
    </w:rPr>
  </w:style>
  <w:style w:type="paragraph" w:styleId="TOC9">
    <w:name w:val="toc 9"/>
    <w:basedOn w:val="TOC8"/>
    <w:uiPriority w:val="39"/>
    <w:rsid w:val="003471DA"/>
    <w:pPr>
      <w:ind w:left="1418" w:hanging="1418"/>
    </w:pPr>
  </w:style>
  <w:style w:type="paragraph" w:styleId="TOC8">
    <w:name w:val="toc 8"/>
    <w:basedOn w:val="TOC1"/>
    <w:uiPriority w:val="39"/>
    <w:rsid w:val="003471DA"/>
    <w:pPr>
      <w:spacing w:before="180"/>
      <w:ind w:left="2693" w:hanging="2693"/>
    </w:pPr>
    <w:rPr>
      <w:b/>
    </w:rPr>
  </w:style>
  <w:style w:type="paragraph" w:styleId="TOC1">
    <w:name w:val="toc 1"/>
    <w:uiPriority w:val="39"/>
    <w:rsid w:val="003471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471DA"/>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3471DA"/>
  </w:style>
  <w:style w:type="paragraph" w:styleId="Header">
    <w:name w:val="header"/>
    <w:link w:val="HeaderChar"/>
    <w:rsid w:val="003471D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1DA"/>
    <w:rPr>
      <w:rFonts w:ascii="Arial" w:eastAsia="Times New Roman" w:hAnsi="Arial" w:cs="Times New Roman"/>
      <w:b/>
      <w:noProof/>
      <w:sz w:val="18"/>
      <w:szCs w:val="20"/>
      <w:lang w:val="en-GB" w:eastAsia="ja-JP"/>
    </w:rPr>
  </w:style>
  <w:style w:type="paragraph" w:customStyle="1" w:styleId="ZD">
    <w:name w:val="ZD"/>
    <w:rsid w:val="003471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3471DA"/>
    <w:pPr>
      <w:ind w:left="1701" w:hanging="1701"/>
    </w:pPr>
  </w:style>
  <w:style w:type="paragraph" w:styleId="TOC4">
    <w:name w:val="toc 4"/>
    <w:basedOn w:val="TOC3"/>
    <w:uiPriority w:val="39"/>
    <w:rsid w:val="003471DA"/>
    <w:pPr>
      <w:ind w:left="1418" w:hanging="1418"/>
    </w:pPr>
  </w:style>
  <w:style w:type="paragraph" w:styleId="TOC3">
    <w:name w:val="toc 3"/>
    <w:basedOn w:val="TOC2"/>
    <w:uiPriority w:val="39"/>
    <w:rsid w:val="003471DA"/>
    <w:pPr>
      <w:ind w:left="1134" w:hanging="1134"/>
    </w:pPr>
  </w:style>
  <w:style w:type="paragraph" w:styleId="TOC2">
    <w:name w:val="toc 2"/>
    <w:basedOn w:val="TOC1"/>
    <w:uiPriority w:val="39"/>
    <w:rsid w:val="003471DA"/>
    <w:pPr>
      <w:keepNext w:val="0"/>
      <w:spacing w:before="0"/>
      <w:ind w:left="851" w:hanging="851"/>
    </w:pPr>
    <w:rPr>
      <w:sz w:val="20"/>
    </w:rPr>
  </w:style>
  <w:style w:type="paragraph" w:styleId="Footer">
    <w:name w:val="footer"/>
    <w:basedOn w:val="Header"/>
    <w:link w:val="FooterChar"/>
    <w:rsid w:val="003471DA"/>
    <w:pPr>
      <w:jc w:val="center"/>
    </w:pPr>
    <w:rPr>
      <w:i/>
    </w:rPr>
  </w:style>
  <w:style w:type="character" w:customStyle="1" w:styleId="FooterChar">
    <w:name w:val="Footer Char"/>
    <w:basedOn w:val="DefaultParagraphFont"/>
    <w:link w:val="Footer"/>
    <w:rsid w:val="003471DA"/>
    <w:rPr>
      <w:rFonts w:ascii="Arial" w:eastAsia="Times New Roman" w:hAnsi="Arial" w:cs="Times New Roman"/>
      <w:b/>
      <w:i/>
      <w:noProof/>
      <w:sz w:val="18"/>
      <w:szCs w:val="20"/>
      <w:lang w:val="en-GB" w:eastAsia="ja-JP"/>
    </w:rPr>
  </w:style>
  <w:style w:type="paragraph" w:customStyle="1" w:styleId="TT">
    <w:name w:val="TT"/>
    <w:basedOn w:val="Heading1"/>
    <w:next w:val="Normal"/>
    <w:rsid w:val="003471DA"/>
    <w:pPr>
      <w:outlineLvl w:val="9"/>
    </w:pPr>
  </w:style>
  <w:style w:type="paragraph" w:customStyle="1" w:styleId="NF">
    <w:name w:val="NF"/>
    <w:basedOn w:val="NO"/>
    <w:rsid w:val="003471DA"/>
    <w:pPr>
      <w:keepNext/>
      <w:spacing w:after="0"/>
    </w:pPr>
    <w:rPr>
      <w:rFonts w:ascii="Arial" w:hAnsi="Arial"/>
      <w:sz w:val="18"/>
    </w:rPr>
  </w:style>
  <w:style w:type="paragraph" w:customStyle="1" w:styleId="PL">
    <w:name w:val="PL"/>
    <w:rsid w:val="00347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471DA"/>
    <w:pPr>
      <w:jc w:val="right"/>
    </w:pPr>
  </w:style>
  <w:style w:type="paragraph" w:customStyle="1" w:styleId="TAL">
    <w:name w:val="TAL"/>
    <w:basedOn w:val="Normal"/>
    <w:link w:val="TALChar"/>
    <w:rsid w:val="003471DA"/>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link w:val="TAL"/>
    <w:rsid w:val="003471DA"/>
    <w:rPr>
      <w:rFonts w:ascii="Arial" w:eastAsia="Times New Roman" w:hAnsi="Arial" w:cs="Times New Roman"/>
      <w:color w:val="000000"/>
      <w:sz w:val="18"/>
      <w:szCs w:val="20"/>
      <w:lang w:val="en-GB" w:eastAsia="ja-JP"/>
    </w:rPr>
  </w:style>
  <w:style w:type="paragraph" w:customStyle="1" w:styleId="TAH">
    <w:name w:val="TAH"/>
    <w:basedOn w:val="TAC"/>
    <w:link w:val="TAHCar"/>
    <w:rsid w:val="003471DA"/>
    <w:rPr>
      <w:b/>
    </w:rPr>
  </w:style>
  <w:style w:type="paragraph" w:customStyle="1" w:styleId="TAC">
    <w:name w:val="TAC"/>
    <w:basedOn w:val="TAL"/>
    <w:rsid w:val="003471DA"/>
    <w:pPr>
      <w:jc w:val="center"/>
    </w:pPr>
  </w:style>
  <w:style w:type="character" w:customStyle="1" w:styleId="TAHCar">
    <w:name w:val="TAH Car"/>
    <w:link w:val="TAH"/>
    <w:rsid w:val="003471DA"/>
    <w:rPr>
      <w:rFonts w:ascii="Arial" w:eastAsia="Times New Roman" w:hAnsi="Arial" w:cs="Times New Roman"/>
      <w:b/>
      <w:color w:val="000000"/>
      <w:sz w:val="18"/>
      <w:szCs w:val="20"/>
      <w:lang w:val="en-GB" w:eastAsia="ja-JP"/>
    </w:rPr>
  </w:style>
  <w:style w:type="paragraph" w:customStyle="1" w:styleId="LD">
    <w:name w:val="LD"/>
    <w:rsid w:val="003471D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3471DA"/>
    <w:pPr>
      <w:keepLines/>
      <w:spacing w:after="180" w:line="240" w:lineRule="auto"/>
      <w:ind w:left="1702" w:hanging="1418"/>
    </w:pPr>
    <w:rPr>
      <w:rFonts w:ascii="Times New Roman" w:eastAsia="Times New Roman" w:hAnsi="Times New Roman" w:cs="Times New Roman"/>
      <w:sz w:val="20"/>
      <w:szCs w:val="20"/>
      <w:lang w:val="x-none"/>
    </w:rPr>
  </w:style>
  <w:style w:type="character" w:customStyle="1" w:styleId="EXChar">
    <w:name w:val="EX Char"/>
    <w:link w:val="EX"/>
    <w:locked/>
    <w:rsid w:val="003471DA"/>
    <w:rPr>
      <w:rFonts w:ascii="Times New Roman" w:eastAsia="Times New Roman" w:hAnsi="Times New Roman" w:cs="Times New Roman"/>
      <w:sz w:val="20"/>
      <w:szCs w:val="20"/>
      <w:lang w:val="x-none"/>
    </w:rPr>
  </w:style>
  <w:style w:type="paragraph" w:customStyle="1" w:styleId="FP">
    <w:name w:val="FP"/>
    <w:basedOn w:val="Normal"/>
    <w:rsid w:val="003471DA"/>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471DA"/>
    <w:pPr>
      <w:spacing w:after="0"/>
    </w:pPr>
  </w:style>
  <w:style w:type="paragraph" w:customStyle="1" w:styleId="EW">
    <w:name w:val="EW"/>
    <w:basedOn w:val="EX"/>
    <w:rsid w:val="003471DA"/>
    <w:pPr>
      <w:spacing w:after="0"/>
    </w:pPr>
  </w:style>
  <w:style w:type="paragraph" w:styleId="TOC6">
    <w:name w:val="toc 6"/>
    <w:basedOn w:val="TOC5"/>
    <w:next w:val="Normal"/>
    <w:uiPriority w:val="39"/>
    <w:rsid w:val="003471DA"/>
    <w:pPr>
      <w:ind w:left="1985" w:hanging="1985"/>
    </w:pPr>
  </w:style>
  <w:style w:type="paragraph" w:styleId="TOC7">
    <w:name w:val="toc 7"/>
    <w:basedOn w:val="TOC6"/>
    <w:next w:val="Normal"/>
    <w:uiPriority w:val="39"/>
    <w:rsid w:val="003471DA"/>
    <w:pPr>
      <w:ind w:left="2268" w:hanging="2268"/>
    </w:pPr>
  </w:style>
  <w:style w:type="paragraph" w:customStyle="1" w:styleId="EditorsNote">
    <w:name w:val="Editor's Note"/>
    <w:basedOn w:val="NO"/>
    <w:link w:val="EditorsNoteChar"/>
    <w:qFormat/>
    <w:rsid w:val="003471DA"/>
    <w:rPr>
      <w:color w:val="FF0000"/>
    </w:rPr>
  </w:style>
  <w:style w:type="character" w:customStyle="1" w:styleId="EditorsNoteChar">
    <w:name w:val="Editor's Note Char"/>
    <w:link w:val="EditorsNote"/>
    <w:rsid w:val="003471DA"/>
    <w:rPr>
      <w:rFonts w:ascii="Times New Roman" w:eastAsia="Times New Roman" w:hAnsi="Times New Roman" w:cs="Times New Roman"/>
      <w:color w:val="FF0000"/>
      <w:sz w:val="20"/>
      <w:szCs w:val="20"/>
      <w:lang w:val="en-GB" w:eastAsia="ja-JP"/>
    </w:rPr>
  </w:style>
  <w:style w:type="paragraph" w:customStyle="1" w:styleId="ZA">
    <w:name w:val="ZA"/>
    <w:rsid w:val="003471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3471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3471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3471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471DA"/>
    <w:pPr>
      <w:ind w:left="851" w:hanging="851"/>
    </w:pPr>
  </w:style>
  <w:style w:type="paragraph" w:customStyle="1" w:styleId="ZH">
    <w:name w:val="ZH"/>
    <w:rsid w:val="003471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G">
    <w:name w:val="ZG"/>
    <w:rsid w:val="003471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B2Char">
    <w:name w:val="B2 Char"/>
    <w:link w:val="B2"/>
    <w:rsid w:val="003471DA"/>
    <w:rPr>
      <w:rFonts w:ascii="Times New Roman" w:eastAsia="Times New Roman" w:hAnsi="Times New Roman" w:cs="Times New Roman"/>
      <w:color w:val="000000"/>
      <w:sz w:val="20"/>
      <w:szCs w:val="20"/>
      <w:lang w:val="en-GB" w:eastAsia="ja-JP"/>
    </w:rPr>
  </w:style>
  <w:style w:type="paragraph" w:customStyle="1" w:styleId="B3">
    <w:name w:val="B3"/>
    <w:basedOn w:val="List3"/>
    <w:rsid w:val="003471DA"/>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471DA"/>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471DA"/>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471DA"/>
    <w:pPr>
      <w:framePr w:hRule="auto" w:wrap="notBeside" w:y="852"/>
    </w:pPr>
    <w:rPr>
      <w:i w:val="0"/>
      <w:sz w:val="40"/>
    </w:rPr>
  </w:style>
  <w:style w:type="paragraph" w:customStyle="1" w:styleId="ZV">
    <w:name w:val="ZV"/>
    <w:basedOn w:val="ZU"/>
    <w:rsid w:val="003471DA"/>
    <w:pPr>
      <w:framePr w:wrap="notBeside" w:y="16161"/>
    </w:pPr>
  </w:style>
  <w:style w:type="paragraph" w:customStyle="1" w:styleId="TAJ">
    <w:name w:val="TAJ"/>
    <w:basedOn w:val="TH"/>
    <w:rsid w:val="003471DA"/>
  </w:style>
  <w:style w:type="paragraph" w:customStyle="1" w:styleId="HO">
    <w:name w:val="HO"/>
    <w:basedOn w:val="Normal"/>
    <w:rsid w:val="003471DA"/>
    <w:pPr>
      <w:overflowPunct w:val="0"/>
      <w:autoSpaceDE w:val="0"/>
      <w:autoSpaceDN w:val="0"/>
      <w:adjustRightInd w:val="0"/>
      <w:spacing w:after="180" w:line="240" w:lineRule="auto"/>
      <w:jc w:val="right"/>
      <w:textAlignment w:val="baseline"/>
    </w:pPr>
    <w:rPr>
      <w:rFonts w:ascii="Times New Roman" w:eastAsia="Times New Roman" w:hAnsi="Times New Roman" w:cs="Times New Roman"/>
      <w:b/>
      <w:color w:val="000000"/>
      <w:sz w:val="20"/>
      <w:szCs w:val="20"/>
      <w:lang w:val="en-GB"/>
    </w:rPr>
  </w:style>
  <w:style w:type="paragraph" w:styleId="NormalWeb">
    <w:name w:val="Normal (Web)"/>
    <w:basedOn w:val="Normal"/>
    <w:uiPriority w:val="99"/>
    <w:unhideWhenUsed/>
    <w:rsid w:val="00347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
    <w:name w:val="AP"/>
    <w:basedOn w:val="Normal"/>
    <w:rsid w:val="003471DA"/>
    <w:pPr>
      <w:overflowPunct w:val="0"/>
      <w:autoSpaceDE w:val="0"/>
      <w:autoSpaceDN w:val="0"/>
      <w:adjustRightInd w:val="0"/>
      <w:spacing w:after="180" w:line="240" w:lineRule="auto"/>
      <w:ind w:left="2127" w:hanging="2127"/>
      <w:textAlignment w:val="baseline"/>
    </w:pPr>
    <w:rPr>
      <w:rFonts w:ascii="Times New Roman" w:eastAsia="SimSun" w:hAnsi="Times New Roman" w:cs="Times New Roman"/>
      <w:b/>
      <w:color w:val="FF0000"/>
      <w:sz w:val="20"/>
      <w:szCs w:val="20"/>
      <w:lang w:val="en-GB" w:eastAsia="ja-JP"/>
    </w:rPr>
  </w:style>
  <w:style w:type="paragraph" w:styleId="Revision">
    <w:name w:val="Revision"/>
    <w:hidden/>
    <w:uiPriority w:val="99"/>
    <w:semiHidden/>
    <w:rsid w:val="003471DA"/>
    <w:pPr>
      <w:spacing w:after="0" w:line="240" w:lineRule="auto"/>
    </w:pPr>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3471D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3471DA"/>
    <w:rPr>
      <w:color w:val="0563C1"/>
      <w:u w:val="single"/>
    </w:rPr>
  </w:style>
  <w:style w:type="character" w:customStyle="1" w:styleId="Mention1">
    <w:name w:val="Mention1"/>
    <w:uiPriority w:val="99"/>
    <w:semiHidden/>
    <w:unhideWhenUsed/>
    <w:rsid w:val="003471DA"/>
    <w:rPr>
      <w:color w:val="2B579A"/>
      <w:shd w:val="clear" w:color="auto" w:fill="E6E6E6"/>
    </w:rPr>
  </w:style>
  <w:style w:type="paragraph" w:customStyle="1" w:styleId="ZC">
    <w:name w:val="ZC"/>
    <w:rsid w:val="003471DA"/>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lang w:val="en-GB"/>
    </w:rPr>
  </w:style>
  <w:style w:type="paragraph" w:customStyle="1" w:styleId="ZK">
    <w:name w:val="ZK"/>
    <w:rsid w:val="003471DA"/>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lang w:val="en-GB"/>
    </w:rPr>
  </w:style>
  <w:style w:type="paragraph" w:customStyle="1" w:styleId="HE">
    <w:name w:val="HE"/>
    <w:basedOn w:val="Normal"/>
    <w:rsid w:val="003471DA"/>
    <w:pPr>
      <w:overflowPunct w:val="0"/>
      <w:autoSpaceDE w:val="0"/>
      <w:autoSpaceDN w:val="0"/>
      <w:adjustRightInd w:val="0"/>
      <w:spacing w:after="180" w:line="240" w:lineRule="auto"/>
      <w:textAlignment w:val="baseline"/>
    </w:pPr>
    <w:rPr>
      <w:rFonts w:ascii="Times New Roman" w:eastAsia="Times New Roman" w:hAnsi="Times New Roman" w:cs="Times New Roman"/>
      <w:b/>
      <w:color w:val="000000"/>
      <w:sz w:val="20"/>
      <w:szCs w:val="20"/>
      <w:lang w:val="en-GB"/>
    </w:rPr>
  </w:style>
  <w:style w:type="character" w:customStyle="1" w:styleId="UnresolvedMention1">
    <w:name w:val="Unresolved Mention1"/>
    <w:uiPriority w:val="99"/>
    <w:semiHidden/>
    <w:unhideWhenUsed/>
    <w:rsid w:val="003471DA"/>
    <w:rPr>
      <w:color w:val="808080"/>
      <w:shd w:val="clear" w:color="auto" w:fill="E6E6E6"/>
    </w:rPr>
  </w:style>
  <w:style w:type="paragraph" w:styleId="List3">
    <w:name w:val="List 3"/>
    <w:basedOn w:val="Normal"/>
    <w:rsid w:val="003471DA"/>
    <w:pPr>
      <w:spacing w:after="180" w:line="240" w:lineRule="auto"/>
      <w:ind w:left="849" w:hanging="283"/>
      <w:contextualSpacing/>
    </w:pPr>
    <w:rPr>
      <w:rFonts w:ascii="Times New Roman" w:eastAsia="Times New Roman" w:hAnsi="Times New Roman" w:cs="Times New Roman"/>
      <w:sz w:val="20"/>
      <w:szCs w:val="20"/>
      <w:lang w:val="en-GB"/>
    </w:rPr>
  </w:style>
  <w:style w:type="paragraph" w:styleId="List4">
    <w:name w:val="List 4"/>
    <w:basedOn w:val="Normal"/>
    <w:rsid w:val="003471DA"/>
    <w:pPr>
      <w:spacing w:after="180" w:line="240" w:lineRule="auto"/>
      <w:ind w:left="1132" w:hanging="283"/>
      <w:contextualSpacing/>
    </w:pPr>
    <w:rPr>
      <w:rFonts w:ascii="Times New Roman" w:eastAsia="Times New Roman" w:hAnsi="Times New Roman" w:cs="Times New Roman"/>
      <w:sz w:val="20"/>
      <w:szCs w:val="20"/>
      <w:lang w:val="en-GB"/>
    </w:rPr>
  </w:style>
  <w:style w:type="paragraph" w:styleId="List5">
    <w:name w:val="List 5"/>
    <w:basedOn w:val="Normal"/>
    <w:rsid w:val="003471DA"/>
    <w:pPr>
      <w:spacing w:after="180" w:line="240" w:lineRule="auto"/>
      <w:ind w:left="1415" w:hanging="283"/>
      <w:contextualSpacing/>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B550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073"/>
    <w:rPr>
      <w:rFonts w:ascii="Segoe UI" w:hAnsi="Segoe UI" w:cs="Segoe UI"/>
      <w:sz w:val="18"/>
      <w:szCs w:val="18"/>
    </w:rPr>
  </w:style>
  <w:style w:type="character" w:customStyle="1" w:styleId="TAHChar">
    <w:name w:val="TAH Char"/>
    <w:rsid w:val="00AB2985"/>
    <w:rPr>
      <w:rFonts w:ascii="Arial" w:hAnsi="Arial"/>
      <w:b/>
      <w:sz w:val="18"/>
      <w:lang w:eastAsia="en-US"/>
    </w:rPr>
  </w:style>
  <w:style w:type="paragraph" w:customStyle="1" w:styleId="CRCoverPage">
    <w:name w:val="CR Cover Page"/>
    <w:link w:val="CRCoverPageChar"/>
    <w:rsid w:val="00E90EA3"/>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locked/>
    <w:rsid w:val="00E90EA3"/>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90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C090-21F4-4CDA-80AD-8BFB2624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vivoRev8</dc:creator>
  <cp:keywords/>
  <dc:description/>
  <cp:lastModifiedBy>vivoRev8</cp:lastModifiedBy>
  <cp:revision>6</cp:revision>
  <dcterms:created xsi:type="dcterms:W3CDTF">2019-12-24T21:32:00Z</dcterms:created>
  <dcterms:modified xsi:type="dcterms:W3CDTF">2020-01-07T01:18:00Z</dcterms:modified>
</cp:coreProperties>
</file>